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C3EBF" w14:textId="0269CB8E" w:rsidR="00B409CF" w:rsidRDefault="009D73DE" w:rsidP="00CB5CEF">
      <w:pPr>
        <w:spacing w:after="0" w:line="480" w:lineRule="auto"/>
        <w:contextualSpacing/>
        <w:jc w:val="both"/>
        <w:rPr>
          <w:rFonts w:ascii="Arial" w:hAnsi="Arial" w:cs="Arial"/>
          <w:b/>
          <w:sz w:val="24"/>
          <w:szCs w:val="24"/>
        </w:rPr>
      </w:pPr>
      <w:r w:rsidRPr="00CB5CEF">
        <w:rPr>
          <w:rFonts w:ascii="Arial" w:hAnsi="Arial" w:cs="Arial"/>
          <w:b/>
          <w:sz w:val="24"/>
          <w:szCs w:val="24"/>
        </w:rPr>
        <w:t>RESUMEN</w:t>
      </w:r>
    </w:p>
    <w:p w14:paraId="728DF35C" w14:textId="77777777" w:rsidR="009D73DE" w:rsidRPr="00CB5CEF" w:rsidRDefault="009D73DE" w:rsidP="00CB5CEF">
      <w:pPr>
        <w:spacing w:after="0" w:line="480" w:lineRule="auto"/>
        <w:contextualSpacing/>
        <w:jc w:val="both"/>
        <w:rPr>
          <w:rFonts w:ascii="Arial" w:hAnsi="Arial" w:cs="Arial"/>
          <w:b/>
          <w:sz w:val="24"/>
          <w:szCs w:val="24"/>
        </w:rPr>
      </w:pPr>
      <w:r w:rsidRPr="00CB5CEF">
        <w:rPr>
          <w:rFonts w:ascii="Arial" w:hAnsi="Arial" w:cs="Arial"/>
          <w:b/>
          <w:sz w:val="24"/>
          <w:szCs w:val="24"/>
        </w:rPr>
        <w:t>Objetivo</w:t>
      </w:r>
    </w:p>
    <w:p w14:paraId="7F0C552B" w14:textId="2FB2BEF0" w:rsidR="00B409CF" w:rsidRPr="00700215" w:rsidRDefault="009D73DE" w:rsidP="00CB5CEF">
      <w:pPr>
        <w:spacing w:after="0" w:line="480" w:lineRule="auto"/>
        <w:contextualSpacing/>
        <w:jc w:val="both"/>
        <w:rPr>
          <w:rFonts w:ascii="Arial" w:hAnsi="Arial" w:cs="Arial"/>
          <w:sz w:val="24"/>
          <w:szCs w:val="24"/>
        </w:rPr>
      </w:pPr>
      <w:r w:rsidRPr="00CB5CEF">
        <w:rPr>
          <w:rFonts w:ascii="Arial" w:hAnsi="Arial" w:cs="Arial"/>
          <w:sz w:val="24"/>
          <w:szCs w:val="24"/>
        </w:rPr>
        <w:t xml:space="preserve">Determinar los cambios que </w:t>
      </w:r>
      <w:r w:rsidR="00322154" w:rsidRPr="00CB5CEF">
        <w:rPr>
          <w:rFonts w:ascii="Arial" w:hAnsi="Arial" w:cs="Arial"/>
          <w:sz w:val="24"/>
          <w:szCs w:val="24"/>
        </w:rPr>
        <w:t>se desarrollan</w:t>
      </w:r>
      <w:r w:rsidRPr="00CB5CEF">
        <w:rPr>
          <w:rFonts w:ascii="Arial" w:hAnsi="Arial" w:cs="Arial"/>
          <w:sz w:val="24"/>
          <w:szCs w:val="24"/>
        </w:rPr>
        <w:t xml:space="preserve"> en el pH sanguíneo de pacientes críticos en cuidados intensivos, estratificando </w:t>
      </w:r>
      <w:r w:rsidR="00322154" w:rsidRPr="00CB5CEF">
        <w:rPr>
          <w:rFonts w:ascii="Arial" w:hAnsi="Arial" w:cs="Arial"/>
          <w:sz w:val="24"/>
          <w:szCs w:val="24"/>
        </w:rPr>
        <w:t>por cada tipo de trastorno</w:t>
      </w:r>
      <w:r w:rsidR="000516B6" w:rsidRPr="00CB5CEF">
        <w:rPr>
          <w:rFonts w:ascii="Arial" w:hAnsi="Arial" w:cs="Arial"/>
          <w:sz w:val="24"/>
          <w:szCs w:val="24"/>
        </w:rPr>
        <w:t>.</w:t>
      </w:r>
    </w:p>
    <w:p w14:paraId="7499E999" w14:textId="77777777" w:rsidR="009D73DE" w:rsidRPr="00CB5CEF" w:rsidRDefault="009D73DE" w:rsidP="00CB5CEF">
      <w:pPr>
        <w:spacing w:after="0" w:line="480" w:lineRule="auto"/>
        <w:contextualSpacing/>
        <w:jc w:val="both"/>
        <w:rPr>
          <w:rFonts w:ascii="Arial" w:hAnsi="Arial" w:cs="Arial"/>
          <w:b/>
          <w:sz w:val="24"/>
          <w:szCs w:val="24"/>
        </w:rPr>
      </w:pPr>
      <w:r w:rsidRPr="00CB5CEF">
        <w:rPr>
          <w:rFonts w:ascii="Arial" w:hAnsi="Arial" w:cs="Arial"/>
          <w:b/>
          <w:sz w:val="24"/>
          <w:szCs w:val="24"/>
        </w:rPr>
        <w:t>Diseño, ámbito, participantes, intervenciones y variables</w:t>
      </w:r>
    </w:p>
    <w:p w14:paraId="5EA1C4EB" w14:textId="69A40411" w:rsidR="00B409CF" w:rsidRPr="00700215" w:rsidRDefault="009D73DE" w:rsidP="00CB5CEF">
      <w:pPr>
        <w:spacing w:after="0" w:line="480" w:lineRule="auto"/>
        <w:contextualSpacing/>
        <w:jc w:val="both"/>
        <w:rPr>
          <w:rFonts w:ascii="Arial" w:hAnsi="Arial" w:cs="Arial"/>
          <w:sz w:val="24"/>
          <w:szCs w:val="24"/>
        </w:rPr>
      </w:pPr>
      <w:r w:rsidRPr="00CB5CEF">
        <w:rPr>
          <w:rFonts w:ascii="Arial" w:hAnsi="Arial" w:cs="Arial"/>
          <w:sz w:val="24"/>
          <w:szCs w:val="24"/>
        </w:rPr>
        <w:t>Estudio cuantitativo, observacional, analí</w:t>
      </w:r>
      <w:r w:rsidR="00CB5CEF">
        <w:rPr>
          <w:rFonts w:ascii="Arial" w:hAnsi="Arial" w:cs="Arial"/>
          <w:sz w:val="24"/>
          <w:szCs w:val="24"/>
        </w:rPr>
        <w:t>tico, tipo cohorte retrospectivo</w:t>
      </w:r>
      <w:r w:rsidR="00322154" w:rsidRPr="00CB5CEF">
        <w:rPr>
          <w:rFonts w:ascii="Arial" w:hAnsi="Arial" w:cs="Arial"/>
          <w:sz w:val="24"/>
          <w:szCs w:val="24"/>
        </w:rPr>
        <w:t>,</w:t>
      </w:r>
      <w:r w:rsidRPr="00CB5CEF">
        <w:rPr>
          <w:rFonts w:ascii="Arial" w:hAnsi="Arial" w:cs="Arial"/>
          <w:sz w:val="24"/>
          <w:szCs w:val="24"/>
        </w:rPr>
        <w:t xml:space="preserve"> en una unidad de cuidad</w:t>
      </w:r>
      <w:r w:rsidR="00322154" w:rsidRPr="00CB5CEF">
        <w:rPr>
          <w:rFonts w:ascii="Arial" w:hAnsi="Arial" w:cs="Arial"/>
          <w:sz w:val="24"/>
          <w:szCs w:val="24"/>
        </w:rPr>
        <w:t>os intensivos (UCI) polivalente. I</w:t>
      </w:r>
      <w:r w:rsidRPr="00CB5CEF">
        <w:rPr>
          <w:rFonts w:ascii="Arial" w:hAnsi="Arial" w:cs="Arial"/>
          <w:sz w:val="24"/>
          <w:szCs w:val="24"/>
        </w:rPr>
        <w:t>ngresaron</w:t>
      </w:r>
      <w:r w:rsidR="00322154" w:rsidRPr="00CB5CEF">
        <w:rPr>
          <w:rFonts w:ascii="Arial" w:hAnsi="Arial" w:cs="Arial"/>
          <w:sz w:val="24"/>
          <w:szCs w:val="24"/>
        </w:rPr>
        <w:t xml:space="preserve"> 753 pacientes con pH normal</w:t>
      </w:r>
      <w:r w:rsidR="00CB5CEF">
        <w:rPr>
          <w:rFonts w:ascii="Arial" w:hAnsi="Arial" w:cs="Arial"/>
          <w:sz w:val="24"/>
          <w:szCs w:val="24"/>
        </w:rPr>
        <w:t>,</w:t>
      </w:r>
      <w:r w:rsidR="00322154" w:rsidRPr="00CB5CEF">
        <w:rPr>
          <w:rFonts w:ascii="Arial" w:hAnsi="Arial" w:cs="Arial"/>
          <w:sz w:val="24"/>
          <w:szCs w:val="24"/>
        </w:rPr>
        <w:t xml:space="preserve"> después de excluir quienes </w:t>
      </w:r>
      <w:r w:rsidR="009D79FF" w:rsidRPr="00CB5CEF">
        <w:rPr>
          <w:rFonts w:ascii="Arial" w:hAnsi="Arial" w:cs="Arial"/>
          <w:sz w:val="24"/>
          <w:szCs w:val="24"/>
        </w:rPr>
        <w:t>tenían</w:t>
      </w:r>
      <w:r w:rsidR="00322154" w:rsidRPr="00CB5CEF">
        <w:rPr>
          <w:rFonts w:ascii="Arial" w:hAnsi="Arial" w:cs="Arial"/>
          <w:sz w:val="24"/>
          <w:szCs w:val="24"/>
        </w:rPr>
        <w:t xml:space="preserve"> registros insuficientes o antecedente de acidosis tubular renal.</w:t>
      </w:r>
      <w:r w:rsidR="007620CE">
        <w:rPr>
          <w:rFonts w:ascii="Arial" w:hAnsi="Arial" w:cs="Arial"/>
          <w:sz w:val="24"/>
          <w:szCs w:val="24"/>
        </w:rPr>
        <w:t xml:space="preserve"> </w:t>
      </w:r>
      <w:r w:rsidRPr="00CB5CEF">
        <w:rPr>
          <w:rFonts w:ascii="Arial" w:hAnsi="Arial" w:cs="Arial"/>
          <w:sz w:val="24"/>
          <w:szCs w:val="24"/>
        </w:rPr>
        <w:t>Se analizó la información de la base de datos clínica durante 21 meses. Mediante un análisis de sobre</w:t>
      </w:r>
      <w:r w:rsidR="000E31FF" w:rsidRPr="00CB5CEF">
        <w:rPr>
          <w:rFonts w:ascii="Arial" w:hAnsi="Arial" w:cs="Arial"/>
          <w:sz w:val="24"/>
          <w:szCs w:val="24"/>
        </w:rPr>
        <w:t>vida se observó el cambio del pH</w:t>
      </w:r>
      <w:r w:rsidR="00700215">
        <w:rPr>
          <w:rFonts w:ascii="Arial" w:hAnsi="Arial" w:cs="Arial"/>
          <w:sz w:val="24"/>
          <w:szCs w:val="24"/>
        </w:rPr>
        <w:t>, estratificando</w:t>
      </w:r>
      <w:r w:rsidRPr="00CB5CEF">
        <w:rPr>
          <w:rFonts w:ascii="Arial" w:hAnsi="Arial" w:cs="Arial"/>
          <w:sz w:val="24"/>
          <w:szCs w:val="24"/>
        </w:rPr>
        <w:t xml:space="preserve"> grupos de acuerdo a la alteración primaria</w:t>
      </w:r>
      <w:r w:rsidR="00322154" w:rsidRPr="00CB5CEF">
        <w:rPr>
          <w:rFonts w:ascii="Arial" w:hAnsi="Arial" w:cs="Arial"/>
          <w:sz w:val="24"/>
          <w:szCs w:val="24"/>
        </w:rPr>
        <w:t>,</w:t>
      </w:r>
      <w:r w:rsidRPr="00CB5CEF">
        <w:rPr>
          <w:rFonts w:ascii="Arial" w:hAnsi="Arial" w:cs="Arial"/>
          <w:sz w:val="24"/>
          <w:szCs w:val="24"/>
        </w:rPr>
        <w:t xml:space="preserve"> </w:t>
      </w:r>
      <w:r w:rsidR="00FA33BE">
        <w:rPr>
          <w:rFonts w:ascii="Arial" w:hAnsi="Arial" w:cs="Arial"/>
          <w:sz w:val="24"/>
          <w:szCs w:val="24"/>
        </w:rPr>
        <w:t>siguiendo la teoría de Stewart</w:t>
      </w:r>
      <w:r w:rsidR="00322154" w:rsidRPr="00CB5CEF">
        <w:rPr>
          <w:rFonts w:ascii="Arial" w:hAnsi="Arial" w:cs="Arial"/>
          <w:sz w:val="24"/>
          <w:szCs w:val="24"/>
        </w:rPr>
        <w:t xml:space="preserve"> </w:t>
      </w:r>
      <w:r w:rsidRPr="00CB5CEF">
        <w:rPr>
          <w:rFonts w:ascii="Arial" w:hAnsi="Arial" w:cs="Arial"/>
          <w:sz w:val="24"/>
          <w:szCs w:val="24"/>
        </w:rPr>
        <w:t>y</w:t>
      </w:r>
      <w:r w:rsidR="00322154" w:rsidRPr="00CB5CEF">
        <w:rPr>
          <w:rFonts w:ascii="Arial" w:hAnsi="Arial" w:cs="Arial"/>
          <w:sz w:val="24"/>
          <w:szCs w:val="24"/>
        </w:rPr>
        <w:t xml:space="preserve"> luego por</w:t>
      </w:r>
      <w:r w:rsidRPr="00CB5CEF">
        <w:rPr>
          <w:rFonts w:ascii="Arial" w:hAnsi="Arial" w:cs="Arial"/>
          <w:sz w:val="24"/>
          <w:szCs w:val="24"/>
        </w:rPr>
        <w:t xml:space="preserve"> morbilidad de ingreso. Se estimó diferencia entre los grupos mediante el logaritmo del rango del intervalo. Los factores deter</w:t>
      </w:r>
      <w:r w:rsidR="00700215">
        <w:rPr>
          <w:rFonts w:ascii="Arial" w:hAnsi="Arial" w:cs="Arial"/>
          <w:sz w:val="24"/>
          <w:szCs w:val="24"/>
        </w:rPr>
        <w:t>minantes de acidemia metabólica</w:t>
      </w:r>
      <w:r w:rsidRPr="00CB5CEF">
        <w:rPr>
          <w:rFonts w:ascii="Arial" w:hAnsi="Arial" w:cs="Arial"/>
          <w:sz w:val="24"/>
          <w:szCs w:val="24"/>
        </w:rPr>
        <w:t xml:space="preserve"> se evaluaron  por medio de regresión</w:t>
      </w:r>
      <w:r w:rsidR="000E31FF" w:rsidRPr="00CB5CEF">
        <w:rPr>
          <w:rFonts w:ascii="Arial" w:hAnsi="Arial" w:cs="Arial"/>
          <w:sz w:val="24"/>
          <w:szCs w:val="24"/>
        </w:rPr>
        <w:t xml:space="preserve"> de C</w:t>
      </w:r>
      <w:r w:rsidR="00322154" w:rsidRPr="00CB5CEF">
        <w:rPr>
          <w:rFonts w:ascii="Arial" w:hAnsi="Arial" w:cs="Arial"/>
          <w:sz w:val="24"/>
          <w:szCs w:val="24"/>
        </w:rPr>
        <w:t>ox.</w:t>
      </w:r>
      <w:r w:rsidRPr="00CB5CEF">
        <w:rPr>
          <w:rFonts w:ascii="Arial" w:hAnsi="Arial" w:cs="Arial"/>
          <w:sz w:val="24"/>
          <w:szCs w:val="24"/>
        </w:rPr>
        <w:t xml:space="preserve"> </w:t>
      </w:r>
    </w:p>
    <w:p w14:paraId="6505A836" w14:textId="77777777" w:rsidR="009D73DE" w:rsidRPr="00CB5CEF" w:rsidRDefault="009D73DE" w:rsidP="00CB5CEF">
      <w:pPr>
        <w:spacing w:after="0" w:line="480" w:lineRule="auto"/>
        <w:contextualSpacing/>
        <w:jc w:val="both"/>
        <w:rPr>
          <w:rFonts w:ascii="Arial" w:hAnsi="Arial" w:cs="Arial"/>
          <w:b/>
          <w:sz w:val="24"/>
          <w:szCs w:val="24"/>
        </w:rPr>
      </w:pPr>
      <w:r w:rsidRPr="00CB5CEF">
        <w:rPr>
          <w:rFonts w:ascii="Arial" w:hAnsi="Arial" w:cs="Arial"/>
          <w:b/>
          <w:sz w:val="24"/>
          <w:szCs w:val="24"/>
        </w:rPr>
        <w:t>Resultados</w:t>
      </w:r>
    </w:p>
    <w:p w14:paraId="0FCA4ABC" w14:textId="0C28259E" w:rsidR="00B409CF" w:rsidRPr="00440DBE" w:rsidRDefault="009D73DE" w:rsidP="00CB5CEF">
      <w:pPr>
        <w:tabs>
          <w:tab w:val="left" w:pos="1985"/>
        </w:tabs>
        <w:spacing w:after="0" w:line="480" w:lineRule="auto"/>
        <w:contextualSpacing/>
        <w:jc w:val="both"/>
        <w:rPr>
          <w:rFonts w:ascii="Arial" w:hAnsi="Arial" w:cs="Arial"/>
          <w:sz w:val="24"/>
          <w:szCs w:val="24"/>
        </w:rPr>
      </w:pPr>
      <w:r w:rsidRPr="00CB5CEF">
        <w:rPr>
          <w:rFonts w:ascii="Arial" w:hAnsi="Arial" w:cs="Arial"/>
          <w:sz w:val="24"/>
          <w:szCs w:val="24"/>
        </w:rPr>
        <w:t>753 pacientes con una mediana para la edad de 60 años (RIQ: 40-71)</w:t>
      </w:r>
      <w:r w:rsidR="00700215">
        <w:rPr>
          <w:rFonts w:ascii="Arial" w:hAnsi="Arial" w:cs="Arial"/>
          <w:sz w:val="24"/>
          <w:szCs w:val="24"/>
        </w:rPr>
        <w:t>, mediana</w:t>
      </w:r>
      <w:r w:rsidRPr="00CB5CEF">
        <w:rPr>
          <w:rFonts w:ascii="Arial" w:hAnsi="Arial" w:cs="Arial"/>
          <w:sz w:val="24"/>
          <w:szCs w:val="24"/>
        </w:rPr>
        <w:t xml:space="preserve"> de estancia de 8 días (RIQ: 6-13), con alteración del pH en 42 %,</w:t>
      </w:r>
      <w:r w:rsidR="00322154" w:rsidRPr="00CB5CEF">
        <w:rPr>
          <w:rFonts w:ascii="Arial" w:hAnsi="Arial" w:cs="Arial"/>
          <w:sz w:val="24"/>
          <w:szCs w:val="24"/>
        </w:rPr>
        <w:t xml:space="preserve"> </w:t>
      </w:r>
      <w:r w:rsidR="00FA33BE">
        <w:rPr>
          <w:rFonts w:ascii="Arial" w:hAnsi="Arial" w:cs="Arial"/>
          <w:sz w:val="24"/>
          <w:szCs w:val="24"/>
        </w:rPr>
        <w:t>que aparece en el tercer día. P</w:t>
      </w:r>
      <w:r w:rsidR="00700215">
        <w:rPr>
          <w:rFonts w:ascii="Arial" w:hAnsi="Arial" w:cs="Arial"/>
          <w:sz w:val="24"/>
          <w:szCs w:val="24"/>
        </w:rPr>
        <w:t>redominó la</w:t>
      </w:r>
      <w:r w:rsidR="00322154" w:rsidRPr="00CB5CEF">
        <w:rPr>
          <w:rFonts w:ascii="Arial" w:hAnsi="Arial" w:cs="Arial"/>
          <w:sz w:val="24"/>
          <w:szCs w:val="24"/>
        </w:rPr>
        <w:t xml:space="preserve"> acidemia</w:t>
      </w:r>
      <w:r w:rsidR="00FA33BE">
        <w:rPr>
          <w:rFonts w:ascii="Arial" w:hAnsi="Arial" w:cs="Arial"/>
          <w:sz w:val="24"/>
          <w:szCs w:val="24"/>
        </w:rPr>
        <w:t>,</w:t>
      </w:r>
      <w:r w:rsidR="00440DBE">
        <w:rPr>
          <w:rFonts w:ascii="Arial" w:hAnsi="Arial" w:cs="Arial"/>
          <w:sz w:val="24"/>
          <w:szCs w:val="24"/>
        </w:rPr>
        <w:t xml:space="preserve"> con</w:t>
      </w:r>
      <w:r w:rsidR="00700215">
        <w:rPr>
          <w:rFonts w:ascii="Arial" w:hAnsi="Arial" w:cs="Arial"/>
          <w:sz w:val="24"/>
          <w:szCs w:val="24"/>
        </w:rPr>
        <w:t xml:space="preserve"> mayor frecuencia en</w:t>
      </w:r>
      <w:r w:rsidRPr="00CB5CEF">
        <w:rPr>
          <w:rFonts w:ascii="Arial" w:hAnsi="Arial" w:cs="Arial"/>
          <w:sz w:val="24"/>
          <w:szCs w:val="24"/>
        </w:rPr>
        <w:t xml:space="preserve"> pacientes sépticos. </w:t>
      </w:r>
      <w:r w:rsidRPr="00CB5CEF">
        <w:rPr>
          <w:rFonts w:ascii="Arial" w:hAnsi="Arial" w:cs="Arial"/>
          <w:color w:val="000000" w:themeColor="text1"/>
          <w:sz w:val="24"/>
          <w:szCs w:val="24"/>
        </w:rPr>
        <w:t>La causa principal de acidemia parece ser la hipoperfusión. E</w:t>
      </w:r>
      <w:r w:rsidR="000516B6" w:rsidRPr="00CB5CEF">
        <w:rPr>
          <w:rFonts w:ascii="Arial" w:hAnsi="Arial" w:cs="Arial"/>
          <w:color w:val="000000" w:themeColor="text1"/>
          <w:sz w:val="24"/>
          <w:szCs w:val="24"/>
        </w:rPr>
        <w:t>n pacientes</w:t>
      </w:r>
      <w:r w:rsidRPr="00CB5CEF">
        <w:rPr>
          <w:rFonts w:ascii="Arial" w:hAnsi="Arial" w:cs="Arial"/>
          <w:color w:val="000000" w:themeColor="text1"/>
          <w:sz w:val="24"/>
          <w:szCs w:val="24"/>
        </w:rPr>
        <w:t xml:space="preserve"> alcalémicos el desenlac</w:t>
      </w:r>
      <w:r w:rsidR="00FA33BE">
        <w:rPr>
          <w:rFonts w:ascii="Arial" w:hAnsi="Arial" w:cs="Arial"/>
          <w:color w:val="000000" w:themeColor="text1"/>
          <w:sz w:val="24"/>
          <w:szCs w:val="24"/>
        </w:rPr>
        <w:t>e es similar al de pacientes aci</w:t>
      </w:r>
      <w:r w:rsidR="00440DBE">
        <w:rPr>
          <w:rFonts w:ascii="Arial" w:hAnsi="Arial" w:cs="Arial"/>
          <w:color w:val="000000" w:themeColor="text1"/>
          <w:sz w:val="24"/>
          <w:szCs w:val="24"/>
        </w:rPr>
        <w:t>démicos.</w:t>
      </w:r>
    </w:p>
    <w:p w14:paraId="68CCD790" w14:textId="77777777" w:rsidR="000516B6" w:rsidRPr="00CB5CEF" w:rsidRDefault="009D73DE" w:rsidP="00CB5CEF">
      <w:pPr>
        <w:tabs>
          <w:tab w:val="left" w:pos="1985"/>
        </w:tabs>
        <w:spacing w:after="0" w:line="480" w:lineRule="auto"/>
        <w:contextualSpacing/>
        <w:jc w:val="both"/>
        <w:rPr>
          <w:rFonts w:ascii="Arial" w:hAnsi="Arial" w:cs="Arial"/>
          <w:b/>
          <w:sz w:val="24"/>
          <w:szCs w:val="24"/>
        </w:rPr>
      </w:pPr>
      <w:r w:rsidRPr="00CB5CEF">
        <w:rPr>
          <w:rFonts w:ascii="Arial" w:hAnsi="Arial" w:cs="Arial"/>
          <w:b/>
          <w:sz w:val="24"/>
          <w:szCs w:val="24"/>
        </w:rPr>
        <w:t>Conclusión</w:t>
      </w:r>
    </w:p>
    <w:p w14:paraId="1576A7BA" w14:textId="77777777" w:rsidR="009D73DE" w:rsidRPr="00CB5CEF" w:rsidRDefault="009D73DE" w:rsidP="00CB5CEF">
      <w:pPr>
        <w:tabs>
          <w:tab w:val="left" w:pos="1985"/>
        </w:tabs>
        <w:spacing w:after="0" w:line="480" w:lineRule="auto"/>
        <w:contextualSpacing/>
        <w:jc w:val="both"/>
        <w:rPr>
          <w:rFonts w:ascii="Arial" w:hAnsi="Arial" w:cs="Arial"/>
          <w:b/>
          <w:sz w:val="24"/>
          <w:szCs w:val="24"/>
        </w:rPr>
      </w:pPr>
      <w:r w:rsidRPr="00CB5CEF">
        <w:rPr>
          <w:rFonts w:ascii="Arial" w:hAnsi="Arial" w:cs="Arial"/>
          <w:color w:val="000000" w:themeColor="text1"/>
          <w:sz w:val="24"/>
          <w:szCs w:val="24"/>
        </w:rPr>
        <w:t>Durante la estancia en UCI es frecuente el cambio del pH con igual proporción de acidemi</w:t>
      </w:r>
      <w:r w:rsidR="000E31FF" w:rsidRPr="00CB5CEF">
        <w:rPr>
          <w:rFonts w:ascii="Arial" w:hAnsi="Arial" w:cs="Arial"/>
          <w:color w:val="000000" w:themeColor="text1"/>
          <w:sz w:val="24"/>
          <w:szCs w:val="24"/>
        </w:rPr>
        <w:t>a y alcalemia</w:t>
      </w:r>
      <w:r w:rsidRPr="00CB5CEF">
        <w:rPr>
          <w:rFonts w:ascii="Arial" w:hAnsi="Arial" w:cs="Arial"/>
          <w:color w:val="000000" w:themeColor="text1"/>
          <w:sz w:val="24"/>
          <w:szCs w:val="24"/>
        </w:rPr>
        <w:t xml:space="preserve">. </w:t>
      </w:r>
      <w:r w:rsidR="00322154" w:rsidRPr="00CB5CEF">
        <w:rPr>
          <w:rFonts w:ascii="Arial" w:hAnsi="Arial" w:cs="Arial"/>
          <w:color w:val="000000" w:themeColor="text1"/>
          <w:sz w:val="24"/>
          <w:szCs w:val="24"/>
        </w:rPr>
        <w:t>La mortalidad fue similar en ambos trastornos</w:t>
      </w:r>
      <w:r w:rsidRPr="00CB5CEF">
        <w:rPr>
          <w:rFonts w:ascii="Arial" w:hAnsi="Arial" w:cs="Arial"/>
          <w:color w:val="000000" w:themeColor="text1"/>
          <w:sz w:val="24"/>
          <w:szCs w:val="24"/>
        </w:rPr>
        <w:t xml:space="preserve">. En acidémicos, la hipoperfusión parece ser el factor desencadenante de mayor importancia. </w:t>
      </w:r>
    </w:p>
    <w:p w14:paraId="040D3A14" w14:textId="77777777" w:rsidR="009D73DE" w:rsidRPr="00CB5CEF" w:rsidRDefault="009D73DE" w:rsidP="00CB5CEF">
      <w:pPr>
        <w:tabs>
          <w:tab w:val="left" w:pos="1985"/>
        </w:tabs>
        <w:spacing w:after="0" w:line="480" w:lineRule="auto"/>
        <w:contextualSpacing/>
        <w:jc w:val="both"/>
        <w:rPr>
          <w:rFonts w:ascii="Arial" w:hAnsi="Arial" w:cs="Arial"/>
          <w:sz w:val="24"/>
          <w:szCs w:val="24"/>
        </w:rPr>
      </w:pPr>
      <w:r w:rsidRPr="00CB5CEF">
        <w:rPr>
          <w:rFonts w:ascii="Arial" w:hAnsi="Arial" w:cs="Arial"/>
          <w:b/>
          <w:sz w:val="24"/>
          <w:szCs w:val="24"/>
        </w:rPr>
        <w:lastRenderedPageBreak/>
        <w:t>Palabras clave</w:t>
      </w:r>
      <w:r w:rsidR="0034141D" w:rsidRPr="00CB5CEF">
        <w:rPr>
          <w:rFonts w:ascii="Arial" w:hAnsi="Arial" w:cs="Arial"/>
          <w:b/>
          <w:sz w:val="24"/>
          <w:szCs w:val="24"/>
        </w:rPr>
        <w:t xml:space="preserve"> DeCS</w:t>
      </w:r>
      <w:r w:rsidRPr="00CB5CEF">
        <w:rPr>
          <w:rFonts w:ascii="Arial" w:hAnsi="Arial" w:cs="Arial"/>
          <w:b/>
          <w:sz w:val="24"/>
          <w:szCs w:val="24"/>
        </w:rPr>
        <w:t>:</w:t>
      </w:r>
      <w:r w:rsidRPr="00CB5CEF">
        <w:rPr>
          <w:rFonts w:ascii="Arial" w:hAnsi="Arial" w:cs="Arial"/>
          <w:sz w:val="24"/>
          <w:szCs w:val="24"/>
        </w:rPr>
        <w:t xml:space="preserve"> </w:t>
      </w:r>
      <w:r w:rsidR="004533ED" w:rsidRPr="00CB5CEF">
        <w:rPr>
          <w:rFonts w:ascii="Arial" w:hAnsi="Arial" w:cs="Arial"/>
          <w:sz w:val="24"/>
          <w:szCs w:val="24"/>
        </w:rPr>
        <w:t>Cuidados críticos</w:t>
      </w:r>
      <w:r w:rsidRPr="00CB5CEF">
        <w:rPr>
          <w:rFonts w:ascii="Arial" w:hAnsi="Arial" w:cs="Arial"/>
          <w:sz w:val="24"/>
          <w:szCs w:val="24"/>
        </w:rPr>
        <w:t xml:space="preserve">, Concentración de </w:t>
      </w:r>
      <w:r w:rsidR="004533ED" w:rsidRPr="00CB5CEF">
        <w:rPr>
          <w:rFonts w:ascii="Arial" w:hAnsi="Arial" w:cs="Arial"/>
          <w:sz w:val="24"/>
          <w:szCs w:val="24"/>
        </w:rPr>
        <w:t>iones de Hidrogeno</w:t>
      </w:r>
      <w:r w:rsidRPr="00CB5CEF">
        <w:rPr>
          <w:rFonts w:ascii="Arial" w:hAnsi="Arial" w:cs="Arial"/>
          <w:sz w:val="24"/>
          <w:szCs w:val="24"/>
        </w:rPr>
        <w:t xml:space="preserve">, Acidosis, </w:t>
      </w:r>
      <w:r w:rsidR="0034141D" w:rsidRPr="00CB5CEF">
        <w:rPr>
          <w:rFonts w:ascii="Arial" w:hAnsi="Arial" w:cs="Arial"/>
          <w:sz w:val="24"/>
          <w:szCs w:val="24"/>
        </w:rPr>
        <w:t>Alcalosis</w:t>
      </w:r>
      <w:r w:rsidRPr="00CB5CEF">
        <w:rPr>
          <w:rFonts w:ascii="Arial" w:hAnsi="Arial" w:cs="Arial"/>
          <w:sz w:val="24"/>
          <w:szCs w:val="24"/>
        </w:rPr>
        <w:t>, Sepsis</w:t>
      </w:r>
      <w:r w:rsidR="0034141D" w:rsidRPr="00CB5CEF">
        <w:rPr>
          <w:rFonts w:ascii="Arial" w:hAnsi="Arial" w:cs="Arial"/>
          <w:sz w:val="24"/>
          <w:szCs w:val="24"/>
        </w:rPr>
        <w:t>.</w:t>
      </w:r>
    </w:p>
    <w:p w14:paraId="0A79CAE4" w14:textId="77777777" w:rsidR="00370B67" w:rsidRPr="00CB5CEF" w:rsidRDefault="00370B67" w:rsidP="00CB5CEF">
      <w:pPr>
        <w:spacing w:after="0" w:line="480" w:lineRule="auto"/>
        <w:jc w:val="both"/>
        <w:rPr>
          <w:rFonts w:ascii="Arial" w:hAnsi="Arial" w:cs="Arial"/>
          <w:sz w:val="24"/>
          <w:szCs w:val="24"/>
        </w:rPr>
      </w:pPr>
    </w:p>
    <w:p w14:paraId="7D693416" w14:textId="77777777" w:rsidR="00370B67" w:rsidRPr="00CB5CEF" w:rsidRDefault="00370B67" w:rsidP="00CB5CEF">
      <w:pPr>
        <w:spacing w:after="0" w:line="480" w:lineRule="auto"/>
        <w:jc w:val="both"/>
        <w:rPr>
          <w:rFonts w:ascii="Arial" w:hAnsi="Arial" w:cs="Arial"/>
          <w:sz w:val="24"/>
          <w:szCs w:val="24"/>
        </w:rPr>
      </w:pPr>
    </w:p>
    <w:p w14:paraId="48003716" w14:textId="77777777" w:rsidR="00370B67" w:rsidRPr="00CB5CEF" w:rsidRDefault="00370B67" w:rsidP="00CB5CEF">
      <w:pPr>
        <w:spacing w:after="0" w:line="480" w:lineRule="auto"/>
        <w:jc w:val="both"/>
        <w:rPr>
          <w:rFonts w:ascii="Arial" w:hAnsi="Arial" w:cs="Arial"/>
          <w:sz w:val="24"/>
          <w:szCs w:val="24"/>
        </w:rPr>
      </w:pPr>
    </w:p>
    <w:p w14:paraId="4B4E3403" w14:textId="77777777" w:rsidR="00370B67" w:rsidRPr="00CB5CEF" w:rsidRDefault="00370B67" w:rsidP="00CB5CEF">
      <w:pPr>
        <w:spacing w:after="0" w:line="480" w:lineRule="auto"/>
        <w:jc w:val="both"/>
        <w:rPr>
          <w:rFonts w:ascii="Arial" w:hAnsi="Arial" w:cs="Arial"/>
          <w:sz w:val="24"/>
          <w:szCs w:val="24"/>
        </w:rPr>
      </w:pPr>
    </w:p>
    <w:p w14:paraId="122E3BF2" w14:textId="77777777" w:rsidR="00370B67" w:rsidRPr="00CB5CEF" w:rsidRDefault="00370B67" w:rsidP="00CB5CEF">
      <w:pPr>
        <w:spacing w:after="0" w:line="480" w:lineRule="auto"/>
        <w:jc w:val="both"/>
        <w:rPr>
          <w:rFonts w:ascii="Arial" w:hAnsi="Arial" w:cs="Arial"/>
          <w:sz w:val="24"/>
          <w:szCs w:val="24"/>
        </w:rPr>
      </w:pPr>
    </w:p>
    <w:p w14:paraId="12BE7920" w14:textId="77777777" w:rsidR="00370B67" w:rsidRPr="00CB5CEF" w:rsidRDefault="00370B67" w:rsidP="00CB5CEF">
      <w:pPr>
        <w:spacing w:after="0" w:line="480" w:lineRule="auto"/>
        <w:jc w:val="both"/>
        <w:rPr>
          <w:rFonts w:ascii="Arial" w:hAnsi="Arial" w:cs="Arial"/>
          <w:sz w:val="24"/>
          <w:szCs w:val="24"/>
        </w:rPr>
      </w:pPr>
    </w:p>
    <w:p w14:paraId="30397BAB" w14:textId="77777777" w:rsidR="00370B67" w:rsidRPr="00CB5CEF" w:rsidRDefault="00370B67" w:rsidP="00CB5CEF">
      <w:pPr>
        <w:spacing w:after="0" w:line="480" w:lineRule="auto"/>
        <w:jc w:val="both"/>
        <w:rPr>
          <w:rFonts w:ascii="Arial" w:hAnsi="Arial" w:cs="Arial"/>
          <w:sz w:val="24"/>
          <w:szCs w:val="24"/>
        </w:rPr>
      </w:pPr>
    </w:p>
    <w:p w14:paraId="284A2E0F" w14:textId="77777777" w:rsidR="00370B67" w:rsidRPr="00CB5CEF" w:rsidRDefault="00370B67" w:rsidP="00CB5CEF">
      <w:pPr>
        <w:spacing w:after="0" w:line="480" w:lineRule="auto"/>
        <w:jc w:val="both"/>
        <w:rPr>
          <w:rFonts w:ascii="Arial" w:hAnsi="Arial" w:cs="Arial"/>
          <w:sz w:val="24"/>
          <w:szCs w:val="24"/>
        </w:rPr>
      </w:pPr>
    </w:p>
    <w:p w14:paraId="40D5AE3F" w14:textId="77777777" w:rsidR="00370B67" w:rsidRPr="00CB5CEF" w:rsidRDefault="00370B67" w:rsidP="00CB5CEF">
      <w:pPr>
        <w:spacing w:after="0" w:line="480" w:lineRule="auto"/>
        <w:jc w:val="both"/>
        <w:rPr>
          <w:rFonts w:ascii="Arial" w:hAnsi="Arial" w:cs="Arial"/>
          <w:sz w:val="24"/>
          <w:szCs w:val="24"/>
        </w:rPr>
      </w:pPr>
    </w:p>
    <w:p w14:paraId="608A7496" w14:textId="77777777" w:rsidR="00370B67" w:rsidRPr="00CB5CEF" w:rsidRDefault="00370B67" w:rsidP="00CB5CEF">
      <w:pPr>
        <w:spacing w:after="0" w:line="480" w:lineRule="auto"/>
        <w:jc w:val="both"/>
        <w:rPr>
          <w:rFonts w:ascii="Arial" w:hAnsi="Arial" w:cs="Arial"/>
          <w:sz w:val="24"/>
          <w:szCs w:val="24"/>
        </w:rPr>
      </w:pPr>
    </w:p>
    <w:p w14:paraId="3AA78632" w14:textId="77777777" w:rsidR="00370B67" w:rsidRPr="00CB5CEF" w:rsidRDefault="00370B67" w:rsidP="00CB5CEF">
      <w:pPr>
        <w:spacing w:after="0" w:line="480" w:lineRule="auto"/>
        <w:jc w:val="both"/>
        <w:rPr>
          <w:rFonts w:ascii="Arial" w:hAnsi="Arial" w:cs="Arial"/>
          <w:sz w:val="24"/>
          <w:szCs w:val="24"/>
        </w:rPr>
      </w:pPr>
    </w:p>
    <w:p w14:paraId="47D3EEA0" w14:textId="77777777" w:rsidR="00370B67" w:rsidRPr="00CB5CEF" w:rsidRDefault="00370B67" w:rsidP="00CB5CEF">
      <w:pPr>
        <w:spacing w:after="0" w:line="480" w:lineRule="auto"/>
        <w:jc w:val="both"/>
        <w:rPr>
          <w:rFonts w:ascii="Arial" w:hAnsi="Arial" w:cs="Arial"/>
          <w:sz w:val="24"/>
          <w:szCs w:val="24"/>
        </w:rPr>
      </w:pPr>
    </w:p>
    <w:p w14:paraId="28764E63" w14:textId="77777777" w:rsidR="00370B67" w:rsidRPr="00CB5CEF" w:rsidRDefault="00370B67" w:rsidP="00CB5CEF">
      <w:pPr>
        <w:spacing w:after="0" w:line="480" w:lineRule="auto"/>
        <w:jc w:val="both"/>
        <w:rPr>
          <w:rFonts w:ascii="Arial" w:hAnsi="Arial" w:cs="Arial"/>
          <w:sz w:val="24"/>
          <w:szCs w:val="24"/>
        </w:rPr>
      </w:pPr>
    </w:p>
    <w:p w14:paraId="5DA9F2C5" w14:textId="77777777" w:rsidR="00370B67" w:rsidRPr="00CB5CEF" w:rsidRDefault="00370B67" w:rsidP="00CB5CEF">
      <w:pPr>
        <w:spacing w:after="0" w:line="480" w:lineRule="auto"/>
        <w:jc w:val="both"/>
        <w:rPr>
          <w:rFonts w:ascii="Arial" w:hAnsi="Arial" w:cs="Arial"/>
          <w:sz w:val="24"/>
          <w:szCs w:val="24"/>
        </w:rPr>
      </w:pPr>
    </w:p>
    <w:p w14:paraId="5BD3625B" w14:textId="77777777" w:rsidR="00370B67" w:rsidRPr="00CB5CEF" w:rsidRDefault="00370B67" w:rsidP="00CB5CEF">
      <w:pPr>
        <w:spacing w:after="0" w:line="480" w:lineRule="auto"/>
        <w:jc w:val="both"/>
        <w:rPr>
          <w:rFonts w:ascii="Arial" w:hAnsi="Arial" w:cs="Arial"/>
          <w:sz w:val="24"/>
          <w:szCs w:val="24"/>
        </w:rPr>
      </w:pPr>
    </w:p>
    <w:p w14:paraId="57712163" w14:textId="77777777" w:rsidR="00370B67" w:rsidRPr="00CB5CEF" w:rsidRDefault="00370B67" w:rsidP="00CB5CEF">
      <w:pPr>
        <w:spacing w:after="0" w:line="480" w:lineRule="auto"/>
        <w:jc w:val="both"/>
        <w:rPr>
          <w:rFonts w:ascii="Arial" w:hAnsi="Arial" w:cs="Arial"/>
          <w:sz w:val="24"/>
          <w:szCs w:val="24"/>
        </w:rPr>
      </w:pPr>
    </w:p>
    <w:p w14:paraId="2A1AB51F" w14:textId="77777777" w:rsidR="0034141D" w:rsidRPr="00CB5CEF" w:rsidRDefault="0034141D" w:rsidP="00CB5CEF">
      <w:pPr>
        <w:spacing w:after="0" w:line="480" w:lineRule="auto"/>
        <w:jc w:val="both"/>
        <w:rPr>
          <w:rFonts w:ascii="Arial" w:hAnsi="Arial" w:cs="Arial"/>
          <w:sz w:val="24"/>
          <w:szCs w:val="24"/>
        </w:rPr>
      </w:pPr>
    </w:p>
    <w:p w14:paraId="5DA33E27" w14:textId="77777777" w:rsidR="00370B67" w:rsidRDefault="00370B67" w:rsidP="00CB5CEF">
      <w:pPr>
        <w:spacing w:after="0" w:line="480" w:lineRule="auto"/>
        <w:jc w:val="both"/>
        <w:rPr>
          <w:rFonts w:ascii="Arial" w:hAnsi="Arial" w:cs="Arial"/>
          <w:sz w:val="24"/>
          <w:szCs w:val="24"/>
        </w:rPr>
      </w:pPr>
    </w:p>
    <w:p w14:paraId="09E549A6" w14:textId="77777777" w:rsidR="00440DBE" w:rsidRDefault="00440DBE" w:rsidP="00CB5CEF">
      <w:pPr>
        <w:spacing w:after="0" w:line="480" w:lineRule="auto"/>
        <w:jc w:val="both"/>
        <w:rPr>
          <w:rFonts w:ascii="Arial" w:hAnsi="Arial" w:cs="Arial"/>
          <w:sz w:val="24"/>
          <w:szCs w:val="24"/>
        </w:rPr>
      </w:pPr>
    </w:p>
    <w:p w14:paraId="3C4723CC" w14:textId="77777777" w:rsidR="00440DBE" w:rsidRDefault="00440DBE" w:rsidP="00CB5CEF">
      <w:pPr>
        <w:spacing w:after="0" w:line="480" w:lineRule="auto"/>
        <w:jc w:val="both"/>
        <w:rPr>
          <w:rFonts w:ascii="Arial" w:hAnsi="Arial" w:cs="Arial"/>
          <w:sz w:val="24"/>
          <w:szCs w:val="24"/>
        </w:rPr>
      </w:pPr>
    </w:p>
    <w:p w14:paraId="10350F52" w14:textId="77777777" w:rsidR="00440DBE" w:rsidRPr="00CB5CEF" w:rsidRDefault="00440DBE" w:rsidP="00CB5CEF">
      <w:pPr>
        <w:spacing w:after="0" w:line="480" w:lineRule="auto"/>
        <w:jc w:val="both"/>
        <w:rPr>
          <w:rFonts w:ascii="Arial" w:hAnsi="Arial" w:cs="Arial"/>
          <w:sz w:val="24"/>
          <w:szCs w:val="24"/>
        </w:rPr>
      </w:pPr>
    </w:p>
    <w:p w14:paraId="5E9977D5" w14:textId="77777777" w:rsidR="00440DBE" w:rsidRPr="00B14CE4" w:rsidRDefault="00440DBE" w:rsidP="00CB5CEF">
      <w:pPr>
        <w:spacing w:after="0" w:line="480" w:lineRule="auto"/>
        <w:jc w:val="both"/>
        <w:rPr>
          <w:rFonts w:ascii="Arial" w:hAnsi="Arial" w:cs="Arial"/>
          <w:b/>
          <w:sz w:val="24"/>
          <w:szCs w:val="24"/>
        </w:rPr>
      </w:pPr>
    </w:p>
    <w:p w14:paraId="65DD72C9" w14:textId="40970550" w:rsidR="00B409CF" w:rsidRDefault="00191CD5" w:rsidP="00CB5CEF">
      <w:pPr>
        <w:spacing w:after="0" w:line="480" w:lineRule="auto"/>
        <w:jc w:val="both"/>
        <w:rPr>
          <w:rFonts w:ascii="Arial" w:hAnsi="Arial" w:cs="Arial"/>
          <w:b/>
          <w:sz w:val="24"/>
          <w:szCs w:val="24"/>
          <w:lang w:val="en-US"/>
        </w:rPr>
      </w:pPr>
      <w:r w:rsidRPr="00CB5CEF">
        <w:rPr>
          <w:rFonts w:ascii="Arial" w:hAnsi="Arial" w:cs="Arial"/>
          <w:b/>
          <w:sz w:val="24"/>
          <w:szCs w:val="24"/>
          <w:lang w:val="en-US"/>
        </w:rPr>
        <w:lastRenderedPageBreak/>
        <w:t>ABSTRACT</w:t>
      </w:r>
    </w:p>
    <w:p w14:paraId="6C1FA6D5" w14:textId="77777777" w:rsidR="00191CD5" w:rsidRPr="00CB5CEF" w:rsidRDefault="00191CD5" w:rsidP="00CB5CEF">
      <w:pPr>
        <w:spacing w:after="0" w:line="480" w:lineRule="auto"/>
        <w:jc w:val="both"/>
        <w:rPr>
          <w:rFonts w:ascii="Arial" w:hAnsi="Arial" w:cs="Arial"/>
          <w:b/>
          <w:sz w:val="24"/>
          <w:szCs w:val="24"/>
          <w:lang w:val="en-US"/>
        </w:rPr>
      </w:pPr>
      <w:r w:rsidRPr="00CB5CEF">
        <w:rPr>
          <w:rFonts w:ascii="Arial" w:hAnsi="Arial" w:cs="Arial"/>
          <w:b/>
          <w:sz w:val="24"/>
          <w:szCs w:val="24"/>
          <w:lang w:val="en-US"/>
        </w:rPr>
        <w:t>Objective</w:t>
      </w:r>
    </w:p>
    <w:p w14:paraId="41DA9995" w14:textId="7CB3AD38" w:rsidR="0034141D" w:rsidRPr="00CB5CEF" w:rsidRDefault="00191CD5" w:rsidP="00CB5CEF">
      <w:pPr>
        <w:spacing w:after="0" w:line="480" w:lineRule="auto"/>
        <w:jc w:val="both"/>
        <w:rPr>
          <w:rFonts w:ascii="Arial" w:hAnsi="Arial" w:cs="Arial"/>
          <w:sz w:val="24"/>
          <w:szCs w:val="24"/>
          <w:lang w:val="en-US"/>
        </w:rPr>
      </w:pPr>
      <w:r w:rsidRPr="00CB5CEF">
        <w:rPr>
          <w:rFonts w:ascii="Arial" w:hAnsi="Arial" w:cs="Arial"/>
          <w:sz w:val="24"/>
          <w:szCs w:val="24"/>
          <w:lang w:val="en-US"/>
        </w:rPr>
        <w:t>To determine which changes are seen in serum pH in critical care patients</w:t>
      </w:r>
      <w:r w:rsidR="00B409CF">
        <w:rPr>
          <w:rFonts w:ascii="Arial" w:hAnsi="Arial" w:cs="Arial"/>
          <w:sz w:val="24"/>
          <w:szCs w:val="24"/>
          <w:lang w:val="en-US"/>
        </w:rPr>
        <w:t>,</w:t>
      </w:r>
      <w:r w:rsidRPr="00CB5CEF">
        <w:rPr>
          <w:rFonts w:ascii="Arial" w:hAnsi="Arial" w:cs="Arial"/>
          <w:sz w:val="24"/>
          <w:szCs w:val="24"/>
          <w:lang w:val="en-US"/>
        </w:rPr>
        <w:t xml:space="preserve"> during their stay in the Intensive Care Unit, stratifying findings according to </w:t>
      </w:r>
      <w:r w:rsidR="0034141D" w:rsidRPr="00CB5CEF">
        <w:rPr>
          <w:rFonts w:ascii="Arial" w:hAnsi="Arial" w:cs="Arial"/>
          <w:sz w:val="24"/>
          <w:szCs w:val="24"/>
          <w:lang w:val="en-US"/>
        </w:rPr>
        <w:t>the main disorder</w:t>
      </w:r>
      <w:r w:rsidRPr="00CB5CEF">
        <w:rPr>
          <w:rFonts w:ascii="Arial" w:hAnsi="Arial" w:cs="Arial"/>
          <w:sz w:val="24"/>
          <w:szCs w:val="24"/>
          <w:lang w:val="en-US"/>
        </w:rPr>
        <w:t>.</w:t>
      </w:r>
    </w:p>
    <w:p w14:paraId="7A42C6A3" w14:textId="77777777" w:rsidR="00191CD5" w:rsidRPr="00CB5CEF" w:rsidRDefault="00191CD5" w:rsidP="00CB5CEF">
      <w:pPr>
        <w:spacing w:after="0" w:line="480" w:lineRule="auto"/>
        <w:jc w:val="both"/>
        <w:rPr>
          <w:rFonts w:ascii="Arial" w:hAnsi="Arial" w:cs="Arial"/>
          <w:b/>
          <w:sz w:val="24"/>
          <w:szCs w:val="24"/>
          <w:lang w:val="en-US"/>
        </w:rPr>
      </w:pPr>
      <w:r w:rsidRPr="00CB5CEF">
        <w:rPr>
          <w:rFonts w:ascii="Arial" w:hAnsi="Arial" w:cs="Arial"/>
          <w:b/>
          <w:sz w:val="24"/>
          <w:szCs w:val="24"/>
          <w:lang w:val="en-US"/>
        </w:rPr>
        <w:t>Design</w:t>
      </w:r>
    </w:p>
    <w:p w14:paraId="08B2FE50" w14:textId="426E1961" w:rsidR="0034141D" w:rsidRPr="00CB5CEF" w:rsidRDefault="00CB5CEF" w:rsidP="00CB5CEF">
      <w:pPr>
        <w:spacing w:after="0" w:line="480" w:lineRule="auto"/>
        <w:jc w:val="both"/>
        <w:rPr>
          <w:rFonts w:ascii="Arial" w:hAnsi="Arial" w:cs="Arial"/>
          <w:sz w:val="24"/>
          <w:szCs w:val="24"/>
          <w:lang w:val="en-US"/>
        </w:rPr>
      </w:pPr>
      <w:r w:rsidRPr="00CB5CEF">
        <w:rPr>
          <w:rFonts w:ascii="Arial" w:hAnsi="Arial" w:cs="Arial"/>
          <w:sz w:val="24"/>
          <w:szCs w:val="24"/>
          <w:lang w:val="en-US"/>
        </w:rPr>
        <w:t>A</w:t>
      </w:r>
      <w:r w:rsidR="00440DBE">
        <w:rPr>
          <w:rFonts w:ascii="Arial" w:hAnsi="Arial" w:cs="Arial"/>
          <w:sz w:val="24"/>
          <w:szCs w:val="24"/>
          <w:lang w:val="en-US"/>
        </w:rPr>
        <w:t xml:space="preserve"> </w:t>
      </w:r>
      <w:r w:rsidRPr="00CB5CEF">
        <w:rPr>
          <w:rFonts w:ascii="Arial" w:hAnsi="Arial" w:cs="Arial"/>
          <w:sz w:val="24"/>
          <w:szCs w:val="24"/>
          <w:lang w:val="en-US"/>
        </w:rPr>
        <w:t>quantitative</w:t>
      </w:r>
      <w:r>
        <w:rPr>
          <w:rFonts w:ascii="Arial" w:hAnsi="Arial" w:cs="Arial"/>
          <w:sz w:val="24"/>
          <w:szCs w:val="24"/>
          <w:lang w:val="en-US"/>
        </w:rPr>
        <w:t>,</w:t>
      </w:r>
      <w:r w:rsidRPr="00CB5CEF">
        <w:rPr>
          <w:rFonts w:ascii="Arial" w:hAnsi="Arial" w:cs="Arial"/>
          <w:sz w:val="24"/>
          <w:szCs w:val="24"/>
          <w:lang w:val="en-US"/>
        </w:rPr>
        <w:t xml:space="preserve"> observational</w:t>
      </w:r>
      <w:r>
        <w:rPr>
          <w:rFonts w:ascii="Arial" w:hAnsi="Arial" w:cs="Arial"/>
          <w:sz w:val="24"/>
          <w:szCs w:val="24"/>
          <w:lang w:val="en-US"/>
        </w:rPr>
        <w:t>,</w:t>
      </w:r>
      <w:r w:rsidRPr="00CB5CEF">
        <w:rPr>
          <w:rFonts w:ascii="Arial" w:hAnsi="Arial" w:cs="Arial"/>
          <w:sz w:val="24"/>
          <w:szCs w:val="24"/>
          <w:lang w:val="en-US"/>
        </w:rPr>
        <w:t xml:space="preserve"> analytical, s</w:t>
      </w:r>
      <w:r w:rsidR="009D79FF">
        <w:rPr>
          <w:rFonts w:ascii="Arial" w:hAnsi="Arial" w:cs="Arial"/>
          <w:sz w:val="24"/>
          <w:szCs w:val="24"/>
          <w:lang w:val="en-US"/>
        </w:rPr>
        <w:t xml:space="preserve">tudy of a retrospective cohort. </w:t>
      </w:r>
      <w:r w:rsidR="00191CD5" w:rsidRPr="00CB5CEF">
        <w:rPr>
          <w:rFonts w:ascii="Arial" w:hAnsi="Arial" w:cs="Arial"/>
          <w:sz w:val="24"/>
          <w:szCs w:val="24"/>
          <w:lang w:val="en-US"/>
        </w:rPr>
        <w:t xml:space="preserve">Clinical information was gathered and analyzed during a </w:t>
      </w:r>
      <w:r w:rsidR="00FE0CC9" w:rsidRPr="00CB5CEF">
        <w:rPr>
          <w:rFonts w:ascii="Arial" w:hAnsi="Arial" w:cs="Arial"/>
          <w:sz w:val="24"/>
          <w:szCs w:val="24"/>
          <w:lang w:val="en-US"/>
        </w:rPr>
        <w:t>21-month</w:t>
      </w:r>
      <w:r w:rsidR="00191CD5" w:rsidRPr="00CB5CEF">
        <w:rPr>
          <w:rFonts w:ascii="Arial" w:hAnsi="Arial" w:cs="Arial"/>
          <w:sz w:val="24"/>
          <w:szCs w:val="24"/>
          <w:lang w:val="en-US"/>
        </w:rPr>
        <w:t xml:space="preserve"> interval, including those patients with a normal pH on admittance.  </w:t>
      </w:r>
    </w:p>
    <w:p w14:paraId="538A33D4" w14:textId="14D07861" w:rsidR="00B409CF" w:rsidRPr="00CB5CEF" w:rsidRDefault="00191CD5" w:rsidP="00CB5CEF">
      <w:pPr>
        <w:spacing w:after="0" w:line="480" w:lineRule="auto"/>
        <w:jc w:val="both"/>
        <w:rPr>
          <w:rFonts w:ascii="Arial" w:hAnsi="Arial" w:cs="Arial"/>
          <w:sz w:val="24"/>
          <w:szCs w:val="24"/>
          <w:lang w:val="en-US"/>
        </w:rPr>
      </w:pPr>
      <w:r w:rsidRPr="00CB5CEF">
        <w:rPr>
          <w:rFonts w:ascii="Arial" w:hAnsi="Arial" w:cs="Arial"/>
          <w:sz w:val="24"/>
          <w:szCs w:val="24"/>
          <w:lang w:val="en-US"/>
        </w:rPr>
        <w:t>Using a surviv</w:t>
      </w:r>
      <w:r w:rsidR="0034141D" w:rsidRPr="00CB5CEF">
        <w:rPr>
          <w:rFonts w:ascii="Arial" w:hAnsi="Arial" w:cs="Arial"/>
          <w:sz w:val="24"/>
          <w:szCs w:val="24"/>
          <w:lang w:val="en-US"/>
        </w:rPr>
        <w:t>al analysis, serum pH changes w</w:t>
      </w:r>
      <w:r w:rsidRPr="00CB5CEF">
        <w:rPr>
          <w:rFonts w:ascii="Arial" w:hAnsi="Arial" w:cs="Arial"/>
          <w:sz w:val="24"/>
          <w:szCs w:val="24"/>
          <w:lang w:val="en-US"/>
        </w:rPr>
        <w:t xml:space="preserve">ere stratified in their relation to the basic alteration and </w:t>
      </w:r>
      <w:r w:rsidR="00FE0CC9" w:rsidRPr="00CB5CEF">
        <w:rPr>
          <w:rFonts w:ascii="Arial" w:hAnsi="Arial" w:cs="Arial"/>
          <w:sz w:val="24"/>
          <w:szCs w:val="24"/>
          <w:lang w:val="en-US"/>
        </w:rPr>
        <w:t>morbidity</w:t>
      </w:r>
      <w:r w:rsidR="009D79FF">
        <w:rPr>
          <w:rFonts w:ascii="Arial" w:hAnsi="Arial" w:cs="Arial"/>
          <w:sz w:val="24"/>
          <w:szCs w:val="24"/>
          <w:lang w:val="en-US"/>
        </w:rPr>
        <w:t xml:space="preserve">. </w:t>
      </w:r>
      <w:r w:rsidRPr="00CB5CEF">
        <w:rPr>
          <w:rFonts w:ascii="Arial" w:hAnsi="Arial" w:cs="Arial"/>
          <w:sz w:val="24"/>
          <w:szCs w:val="24"/>
          <w:lang w:val="en-US"/>
        </w:rPr>
        <w:t>The difference between gro</w:t>
      </w:r>
      <w:r w:rsidR="00B409CF">
        <w:rPr>
          <w:rFonts w:ascii="Arial" w:hAnsi="Arial" w:cs="Arial"/>
          <w:sz w:val="24"/>
          <w:szCs w:val="24"/>
          <w:lang w:val="en-US"/>
        </w:rPr>
        <w:t>ups was estimated using the Log R</w:t>
      </w:r>
      <w:r w:rsidR="0034141D" w:rsidRPr="00CB5CEF">
        <w:rPr>
          <w:rFonts w:ascii="Arial" w:hAnsi="Arial" w:cs="Arial"/>
          <w:sz w:val="24"/>
          <w:szCs w:val="24"/>
          <w:lang w:val="en-US"/>
        </w:rPr>
        <w:t xml:space="preserve">ank </w:t>
      </w:r>
      <w:r w:rsidR="00B409CF">
        <w:rPr>
          <w:rFonts w:ascii="Arial" w:hAnsi="Arial" w:cs="Arial"/>
          <w:sz w:val="24"/>
          <w:szCs w:val="24"/>
          <w:lang w:val="en-US"/>
        </w:rPr>
        <w:t>T</w:t>
      </w:r>
      <w:r w:rsidR="00FE0CC9" w:rsidRPr="00CB5CEF">
        <w:rPr>
          <w:rFonts w:ascii="Arial" w:hAnsi="Arial" w:cs="Arial"/>
          <w:sz w:val="24"/>
          <w:szCs w:val="24"/>
          <w:lang w:val="en-US"/>
        </w:rPr>
        <w:t>est</w:t>
      </w:r>
      <w:r w:rsidR="00B409CF">
        <w:rPr>
          <w:rFonts w:ascii="Arial" w:hAnsi="Arial" w:cs="Arial"/>
          <w:sz w:val="24"/>
          <w:szCs w:val="24"/>
          <w:lang w:val="en-US"/>
        </w:rPr>
        <w:t>. I</w:t>
      </w:r>
      <w:r w:rsidRPr="00CB5CEF">
        <w:rPr>
          <w:rFonts w:ascii="Arial" w:hAnsi="Arial" w:cs="Arial"/>
          <w:sz w:val="24"/>
          <w:szCs w:val="24"/>
          <w:lang w:val="en-US"/>
        </w:rPr>
        <w:t xml:space="preserve">n patients with metabolic acidosis a </w:t>
      </w:r>
      <w:r w:rsidR="00FE0CC9" w:rsidRPr="00CB5CEF">
        <w:rPr>
          <w:rFonts w:ascii="Arial" w:hAnsi="Arial" w:cs="Arial"/>
          <w:sz w:val="24"/>
          <w:szCs w:val="24"/>
          <w:lang w:val="en-US"/>
        </w:rPr>
        <w:t>Cox regression</w:t>
      </w:r>
      <w:r w:rsidRPr="00CB5CEF">
        <w:rPr>
          <w:rFonts w:ascii="Arial" w:hAnsi="Arial" w:cs="Arial"/>
          <w:sz w:val="24"/>
          <w:szCs w:val="24"/>
          <w:lang w:val="en-US"/>
        </w:rPr>
        <w:t xml:space="preserve"> was used to search for determining factors</w:t>
      </w:r>
      <w:r w:rsidR="009D79FF">
        <w:rPr>
          <w:rFonts w:ascii="Arial" w:hAnsi="Arial" w:cs="Arial"/>
          <w:sz w:val="24"/>
          <w:szCs w:val="24"/>
          <w:lang w:val="en-US"/>
        </w:rPr>
        <w:t>.</w:t>
      </w:r>
    </w:p>
    <w:p w14:paraId="1B59C603" w14:textId="77777777" w:rsidR="00191CD5" w:rsidRPr="00CB5CEF" w:rsidRDefault="00191CD5" w:rsidP="00CB5CEF">
      <w:pPr>
        <w:spacing w:after="0" w:line="480" w:lineRule="auto"/>
        <w:jc w:val="both"/>
        <w:rPr>
          <w:rFonts w:ascii="Arial" w:hAnsi="Arial" w:cs="Arial"/>
          <w:b/>
          <w:sz w:val="24"/>
          <w:szCs w:val="24"/>
          <w:lang w:val="en-US"/>
        </w:rPr>
      </w:pPr>
      <w:r w:rsidRPr="00CB5CEF">
        <w:rPr>
          <w:rFonts w:ascii="Arial" w:hAnsi="Arial" w:cs="Arial"/>
          <w:b/>
          <w:sz w:val="24"/>
          <w:szCs w:val="24"/>
          <w:lang w:val="en-US"/>
        </w:rPr>
        <w:t>Results</w:t>
      </w:r>
    </w:p>
    <w:p w14:paraId="25983CE5" w14:textId="05D9C081" w:rsidR="00B409CF" w:rsidRPr="00CB5CEF" w:rsidRDefault="00191CD5" w:rsidP="00CB5CEF">
      <w:pPr>
        <w:spacing w:after="0" w:line="480" w:lineRule="auto"/>
        <w:jc w:val="both"/>
        <w:rPr>
          <w:rFonts w:ascii="Arial" w:hAnsi="Arial" w:cs="Arial"/>
          <w:sz w:val="24"/>
          <w:szCs w:val="24"/>
          <w:lang w:val="en-US"/>
        </w:rPr>
      </w:pPr>
      <w:r w:rsidRPr="00CB5CEF">
        <w:rPr>
          <w:rFonts w:ascii="Arial" w:hAnsi="Arial" w:cs="Arial"/>
          <w:sz w:val="24"/>
          <w:szCs w:val="24"/>
          <w:lang w:val="en-US"/>
        </w:rPr>
        <w:t>A total of 753 patients were studied, w</w:t>
      </w:r>
      <w:r w:rsidR="0034141D" w:rsidRPr="00CB5CEF">
        <w:rPr>
          <w:rFonts w:ascii="Arial" w:hAnsi="Arial" w:cs="Arial"/>
          <w:sz w:val="24"/>
          <w:szCs w:val="24"/>
          <w:lang w:val="en-US"/>
        </w:rPr>
        <w:t>ith a median age of 60 year (IQR</w:t>
      </w:r>
      <w:r w:rsidRPr="00CB5CEF">
        <w:rPr>
          <w:rFonts w:ascii="Arial" w:hAnsi="Arial" w:cs="Arial"/>
          <w:sz w:val="24"/>
          <w:szCs w:val="24"/>
          <w:lang w:val="en-US"/>
        </w:rPr>
        <w:t>: 40-71).  The media</w:t>
      </w:r>
      <w:r w:rsidR="0034141D" w:rsidRPr="00CB5CEF">
        <w:rPr>
          <w:rFonts w:ascii="Arial" w:hAnsi="Arial" w:cs="Arial"/>
          <w:sz w:val="24"/>
          <w:szCs w:val="24"/>
          <w:lang w:val="en-US"/>
        </w:rPr>
        <w:t>n length of stay was 8 days (IQR</w:t>
      </w:r>
      <w:r w:rsidR="00CB5CEF" w:rsidRPr="00CB5CEF">
        <w:rPr>
          <w:rFonts w:ascii="Arial" w:hAnsi="Arial" w:cs="Arial"/>
          <w:sz w:val="24"/>
          <w:szCs w:val="24"/>
          <w:lang w:val="en-US"/>
        </w:rPr>
        <w:t>: 6-13). pH</w:t>
      </w:r>
      <w:r w:rsidRPr="00CB5CEF">
        <w:rPr>
          <w:rFonts w:ascii="Arial" w:hAnsi="Arial" w:cs="Arial"/>
          <w:sz w:val="24"/>
          <w:szCs w:val="24"/>
          <w:lang w:val="en-US"/>
        </w:rPr>
        <w:t xml:space="preserve"> was</w:t>
      </w:r>
      <w:r w:rsidR="0034141D" w:rsidRPr="00CB5CEF">
        <w:rPr>
          <w:rFonts w:ascii="Arial" w:hAnsi="Arial" w:cs="Arial"/>
          <w:sz w:val="24"/>
          <w:szCs w:val="24"/>
          <w:lang w:val="en-US"/>
        </w:rPr>
        <w:t xml:space="preserve"> abnormal </w:t>
      </w:r>
      <w:r w:rsidRPr="00CB5CEF">
        <w:rPr>
          <w:rFonts w:ascii="Arial" w:hAnsi="Arial" w:cs="Arial"/>
          <w:sz w:val="24"/>
          <w:szCs w:val="24"/>
          <w:lang w:val="en-US"/>
        </w:rPr>
        <w:t xml:space="preserve">in 42% of the population, with metabolic acidosis </w:t>
      </w:r>
      <w:r w:rsidR="0034141D" w:rsidRPr="00CB5CEF">
        <w:rPr>
          <w:rFonts w:ascii="Arial" w:hAnsi="Arial" w:cs="Arial"/>
          <w:sz w:val="24"/>
          <w:szCs w:val="24"/>
          <w:lang w:val="en-US"/>
        </w:rPr>
        <w:t>like the</w:t>
      </w:r>
      <w:r w:rsidRPr="00CB5CEF">
        <w:rPr>
          <w:rFonts w:ascii="Arial" w:hAnsi="Arial" w:cs="Arial"/>
          <w:sz w:val="24"/>
          <w:szCs w:val="24"/>
          <w:lang w:val="en-US"/>
        </w:rPr>
        <w:t xml:space="preserve"> predominant finding in septic patients. The main cause of acidosis seems to be hypoperfusion; outcomes were similar in</w:t>
      </w:r>
      <w:r w:rsidR="00B409CF">
        <w:rPr>
          <w:rFonts w:ascii="Arial" w:hAnsi="Arial" w:cs="Arial"/>
          <w:sz w:val="24"/>
          <w:szCs w:val="24"/>
          <w:lang w:val="en-US"/>
        </w:rPr>
        <w:t xml:space="preserve"> alkalotic</w:t>
      </w:r>
      <w:r w:rsidR="00440DBE">
        <w:rPr>
          <w:rFonts w:ascii="Arial" w:hAnsi="Arial" w:cs="Arial"/>
          <w:sz w:val="24"/>
          <w:szCs w:val="24"/>
          <w:lang w:val="en-US"/>
        </w:rPr>
        <w:t xml:space="preserve"> patients.</w:t>
      </w:r>
    </w:p>
    <w:p w14:paraId="5E7F819A" w14:textId="77777777" w:rsidR="00191CD5" w:rsidRPr="00CB5CEF" w:rsidRDefault="00191CD5" w:rsidP="00CB5CEF">
      <w:pPr>
        <w:spacing w:after="0" w:line="480" w:lineRule="auto"/>
        <w:jc w:val="both"/>
        <w:rPr>
          <w:rFonts w:ascii="Arial" w:hAnsi="Arial" w:cs="Arial"/>
          <w:b/>
          <w:sz w:val="24"/>
          <w:szCs w:val="24"/>
          <w:lang w:val="en-US"/>
        </w:rPr>
      </w:pPr>
      <w:r w:rsidRPr="00CB5CEF">
        <w:rPr>
          <w:rFonts w:ascii="Arial" w:hAnsi="Arial" w:cs="Arial"/>
          <w:b/>
          <w:sz w:val="24"/>
          <w:szCs w:val="24"/>
          <w:lang w:val="en-US"/>
        </w:rPr>
        <w:t>Conclusion</w:t>
      </w:r>
    </w:p>
    <w:p w14:paraId="5C9BE741" w14:textId="547602D1" w:rsidR="00191CD5" w:rsidRPr="00CB5CEF" w:rsidRDefault="00191CD5" w:rsidP="00CB5CEF">
      <w:pPr>
        <w:spacing w:after="0" w:line="480" w:lineRule="auto"/>
        <w:jc w:val="both"/>
        <w:rPr>
          <w:rFonts w:ascii="Arial" w:hAnsi="Arial" w:cs="Arial"/>
          <w:sz w:val="24"/>
          <w:szCs w:val="24"/>
          <w:lang w:val="en-US"/>
        </w:rPr>
      </w:pPr>
      <w:r w:rsidRPr="00CB5CEF">
        <w:rPr>
          <w:rFonts w:ascii="Arial" w:hAnsi="Arial" w:cs="Arial"/>
          <w:sz w:val="24"/>
          <w:szCs w:val="24"/>
          <w:lang w:val="en-US"/>
        </w:rPr>
        <w:t xml:space="preserve">Changes in pH are frequent in patients </w:t>
      </w:r>
      <w:r w:rsidR="00440DBE">
        <w:rPr>
          <w:rFonts w:ascii="Arial" w:hAnsi="Arial" w:cs="Arial"/>
          <w:sz w:val="24"/>
          <w:szCs w:val="24"/>
          <w:lang w:val="en-US"/>
        </w:rPr>
        <w:t>admitted to intensive care unit</w:t>
      </w:r>
      <w:r w:rsidRPr="00CB5CEF">
        <w:rPr>
          <w:rFonts w:ascii="Arial" w:hAnsi="Arial" w:cs="Arial"/>
          <w:sz w:val="24"/>
          <w:szCs w:val="24"/>
          <w:lang w:val="en-US"/>
        </w:rPr>
        <w:t xml:space="preserve">, with an equal proportion of acidosis and alkalosis. </w:t>
      </w:r>
      <w:r w:rsidR="0034141D" w:rsidRPr="00CB5CEF">
        <w:rPr>
          <w:rFonts w:ascii="Arial" w:hAnsi="Arial" w:cs="Arial"/>
          <w:sz w:val="24"/>
          <w:szCs w:val="24"/>
          <w:lang w:val="en-US"/>
        </w:rPr>
        <w:t xml:space="preserve">The </w:t>
      </w:r>
      <w:r w:rsidR="00FE0CC9" w:rsidRPr="00CB5CEF">
        <w:rPr>
          <w:rFonts w:ascii="Arial" w:hAnsi="Arial" w:cs="Arial"/>
          <w:sz w:val="24"/>
          <w:szCs w:val="24"/>
          <w:lang w:val="en-US"/>
        </w:rPr>
        <w:t>change in</w:t>
      </w:r>
      <w:r w:rsidRPr="00CB5CEF">
        <w:rPr>
          <w:rFonts w:ascii="Arial" w:hAnsi="Arial" w:cs="Arial"/>
          <w:sz w:val="24"/>
          <w:szCs w:val="24"/>
          <w:lang w:val="en-US"/>
        </w:rPr>
        <w:t xml:space="preserve"> pH can be related with a negative outcome in both alkalosis and acidosis. In the latter group hypoperfusion seems to be the major trigger.</w:t>
      </w:r>
    </w:p>
    <w:p w14:paraId="32E348B2" w14:textId="4E56E6BD" w:rsidR="00FA5B4A" w:rsidRPr="00440DBE" w:rsidRDefault="00191CD5" w:rsidP="00CB5CEF">
      <w:pPr>
        <w:spacing w:after="0" w:line="480" w:lineRule="auto"/>
        <w:jc w:val="both"/>
        <w:rPr>
          <w:rFonts w:ascii="Arial" w:hAnsi="Arial" w:cs="Arial"/>
          <w:sz w:val="24"/>
          <w:szCs w:val="24"/>
          <w:lang w:val="en-US"/>
        </w:rPr>
      </w:pPr>
      <w:r w:rsidRPr="00CB5CEF">
        <w:rPr>
          <w:rFonts w:ascii="Arial" w:hAnsi="Arial" w:cs="Arial"/>
          <w:b/>
          <w:sz w:val="24"/>
          <w:szCs w:val="24"/>
          <w:lang w:val="en-US"/>
        </w:rPr>
        <w:t>Key words:</w:t>
      </w:r>
      <w:r w:rsidRPr="00CB5CEF">
        <w:rPr>
          <w:rFonts w:ascii="Arial" w:hAnsi="Arial" w:cs="Arial"/>
          <w:sz w:val="24"/>
          <w:szCs w:val="24"/>
          <w:lang w:val="en-US"/>
        </w:rPr>
        <w:t xml:space="preserve">  </w:t>
      </w:r>
      <w:r w:rsidR="00B409CF">
        <w:rPr>
          <w:rFonts w:ascii="Arial" w:hAnsi="Arial" w:cs="Arial"/>
          <w:sz w:val="24"/>
          <w:szCs w:val="24"/>
          <w:lang w:val="en-US"/>
        </w:rPr>
        <w:t>Critical Care</w:t>
      </w:r>
      <w:r w:rsidRPr="00CB5CEF">
        <w:rPr>
          <w:rFonts w:ascii="Arial" w:hAnsi="Arial" w:cs="Arial"/>
          <w:sz w:val="24"/>
          <w:szCs w:val="24"/>
          <w:lang w:val="en-US"/>
        </w:rPr>
        <w:t>, Hydrogen ion concentration, Acidosis, Alkalosis, Sepsis</w:t>
      </w:r>
    </w:p>
    <w:p w14:paraId="3BFD6B77" w14:textId="77777777" w:rsidR="00FA5B4A" w:rsidRPr="00CB5CEF" w:rsidRDefault="00FA5B4A" w:rsidP="00CB5CEF">
      <w:pPr>
        <w:spacing w:after="0" w:line="480" w:lineRule="auto"/>
        <w:contextualSpacing/>
        <w:jc w:val="both"/>
        <w:rPr>
          <w:rFonts w:ascii="Arial" w:hAnsi="Arial" w:cs="Arial"/>
          <w:b/>
          <w:sz w:val="24"/>
          <w:szCs w:val="24"/>
        </w:rPr>
      </w:pPr>
      <w:r w:rsidRPr="00CB5CEF">
        <w:rPr>
          <w:rFonts w:ascii="Arial" w:hAnsi="Arial" w:cs="Arial"/>
          <w:b/>
          <w:sz w:val="24"/>
          <w:szCs w:val="24"/>
        </w:rPr>
        <w:lastRenderedPageBreak/>
        <w:t>INTRODUCCIÓN</w:t>
      </w:r>
    </w:p>
    <w:p w14:paraId="041082C2" w14:textId="6D941EC6" w:rsidR="00FA5B4A" w:rsidRPr="00CB5CEF" w:rsidRDefault="003E6118" w:rsidP="00CB5CEF">
      <w:pPr>
        <w:spacing w:after="0" w:line="480" w:lineRule="auto"/>
        <w:contextualSpacing/>
        <w:jc w:val="both"/>
        <w:rPr>
          <w:rFonts w:ascii="Arial" w:hAnsi="Arial" w:cs="Arial"/>
          <w:sz w:val="24"/>
          <w:szCs w:val="24"/>
        </w:rPr>
      </w:pPr>
      <w:r>
        <w:rPr>
          <w:rFonts w:ascii="Arial" w:hAnsi="Arial" w:cs="Arial"/>
          <w:sz w:val="24"/>
          <w:szCs w:val="24"/>
        </w:rPr>
        <w:t xml:space="preserve">La evaluación del equilibrio </w:t>
      </w:r>
      <w:r w:rsidR="00FA5B4A" w:rsidRPr="00CB5CEF">
        <w:rPr>
          <w:rFonts w:ascii="Arial" w:hAnsi="Arial" w:cs="Arial"/>
          <w:sz w:val="24"/>
          <w:szCs w:val="24"/>
        </w:rPr>
        <w:t xml:space="preserve">ácido básico </w:t>
      </w:r>
      <w:r w:rsidR="00D84866" w:rsidRPr="00CB5CEF">
        <w:rPr>
          <w:rFonts w:ascii="Arial" w:hAnsi="Arial" w:cs="Arial"/>
          <w:sz w:val="24"/>
          <w:szCs w:val="24"/>
        </w:rPr>
        <w:t>es un componente muy importante para el seguimiento clí</w:t>
      </w:r>
      <w:r w:rsidR="002D026F" w:rsidRPr="00CB5CEF">
        <w:rPr>
          <w:rFonts w:ascii="Arial" w:hAnsi="Arial" w:cs="Arial"/>
          <w:sz w:val="24"/>
          <w:szCs w:val="24"/>
        </w:rPr>
        <w:t>nico</w:t>
      </w:r>
      <w:r w:rsidR="00D84866" w:rsidRPr="00CB5CEF">
        <w:rPr>
          <w:rFonts w:ascii="Arial" w:hAnsi="Arial" w:cs="Arial"/>
          <w:sz w:val="24"/>
          <w:szCs w:val="24"/>
        </w:rPr>
        <w:t xml:space="preserve"> de los pacientes en la unidad de cuidados intensivos</w:t>
      </w:r>
      <w:r w:rsidR="00FA5B4A" w:rsidRPr="00CB5CEF">
        <w:rPr>
          <w:rFonts w:ascii="Arial" w:hAnsi="Arial" w:cs="Arial"/>
          <w:sz w:val="24"/>
          <w:szCs w:val="24"/>
        </w:rPr>
        <w:t xml:space="preserve"> (UCI) </w:t>
      </w:r>
      <w:r w:rsidR="00FA5B4A" w:rsidRPr="00CB5CEF">
        <w:rPr>
          <w:rFonts w:ascii="Arial" w:hAnsi="Arial" w:cs="Arial"/>
          <w:sz w:val="24"/>
          <w:szCs w:val="24"/>
        </w:rPr>
        <w:fldChar w:fldCharType="begin">
          <w:fldData xml:space="preserve">PEVuZE5vdGU+PENpdGU+PEF1dGhvcj5Sb2JiaW5zPC9BdXRob3I+PFllYXI+MTk5OTwvWWVhcj48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</w:fldData>
        </w:fldChar>
      </w:r>
      <w:r>
        <w:rPr>
          <w:rFonts w:ascii="Arial" w:hAnsi="Arial" w:cs="Arial"/>
          <w:sz w:val="24"/>
          <w:szCs w:val="24"/>
        </w:rPr>
        <w:instrText xml:space="preserve"> ADDIN EN.CITE </w:instrText>
      </w:r>
      <w:r>
        <w:rPr>
          <w:rFonts w:ascii="Arial" w:hAnsi="Arial" w:cs="Arial"/>
          <w:sz w:val="24"/>
          <w:szCs w:val="24"/>
        </w:rPr>
        <w:fldChar w:fldCharType="begin">
          <w:fldData xml:space="preserve">PEVuZE5vdGU+PENpdGU+PEF1dGhvcj5Sb2JiaW5zPC9BdXRob3I+PFllYXI+MTk5OTwvWWVhcj48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sidR="00FA5B4A" w:rsidRPr="00CB5CEF">
        <w:rPr>
          <w:rFonts w:ascii="Arial" w:hAnsi="Arial" w:cs="Arial"/>
          <w:sz w:val="24"/>
          <w:szCs w:val="24"/>
        </w:rPr>
      </w:r>
      <w:r w:rsidR="00FA5B4A" w:rsidRPr="00CB5CEF">
        <w:rPr>
          <w:rFonts w:ascii="Arial" w:hAnsi="Arial" w:cs="Arial"/>
          <w:sz w:val="24"/>
          <w:szCs w:val="24"/>
        </w:rPr>
        <w:fldChar w:fldCharType="separate"/>
      </w:r>
      <w:r>
        <w:rPr>
          <w:rFonts w:ascii="Arial" w:hAnsi="Arial" w:cs="Arial"/>
          <w:noProof/>
          <w:sz w:val="24"/>
          <w:szCs w:val="24"/>
        </w:rPr>
        <w:t>(1, 2)</w:t>
      </w:r>
      <w:r w:rsidR="00FA5B4A" w:rsidRPr="00CB5CEF">
        <w:rPr>
          <w:rFonts w:ascii="Arial" w:hAnsi="Arial" w:cs="Arial"/>
          <w:sz w:val="24"/>
          <w:szCs w:val="24"/>
        </w:rPr>
        <w:fldChar w:fldCharType="end"/>
      </w:r>
      <w:r w:rsidR="002D026F" w:rsidRPr="00CB5CEF">
        <w:rPr>
          <w:rFonts w:ascii="Arial" w:hAnsi="Arial" w:cs="Arial"/>
          <w:sz w:val="24"/>
          <w:szCs w:val="24"/>
        </w:rPr>
        <w:t xml:space="preserve">. </w:t>
      </w:r>
      <w:r w:rsidR="00CB5CEF" w:rsidRPr="00CB5CEF">
        <w:rPr>
          <w:rFonts w:ascii="Arial" w:hAnsi="Arial" w:cs="Arial"/>
          <w:sz w:val="24"/>
          <w:szCs w:val="24"/>
        </w:rPr>
        <w:t>Diferentes estrategias para su  análisis han sido propuestas durante los últimos años, con la observación del pH como una variable común, a partir de la c</w:t>
      </w:r>
      <w:r w:rsidR="00CB5CEF">
        <w:rPr>
          <w:rFonts w:ascii="Arial" w:hAnsi="Arial" w:cs="Arial"/>
          <w:sz w:val="24"/>
          <w:szCs w:val="24"/>
        </w:rPr>
        <w:t>ual se inicia la interpretación</w:t>
      </w:r>
      <w:r w:rsidR="00CB5CEF" w:rsidRPr="00CB5CEF">
        <w:rPr>
          <w:rFonts w:ascii="Arial" w:hAnsi="Arial" w:cs="Arial"/>
          <w:sz w:val="24"/>
          <w:szCs w:val="24"/>
        </w:rPr>
        <w:t xml:space="preserve"> </w:t>
      </w:r>
      <w:r w:rsidR="00FA5B4A" w:rsidRPr="00CB5CEF">
        <w:rPr>
          <w:rFonts w:ascii="Arial" w:hAnsi="Arial" w:cs="Arial"/>
          <w:sz w:val="24"/>
          <w:szCs w:val="24"/>
        </w:rPr>
        <w:fldChar w:fldCharType="begin">
          <w:fldData xml:space="preserve">PEVuZE5vdGU+PENpdGU+PEF1dGhvcj5TdG9yeTwvQXV0aG9yPjxZZWFyPjIwMDQ8L1llYXI+PElE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</w:fldData>
        </w:fldChar>
      </w:r>
      <w:r w:rsidR="0094048E">
        <w:rPr>
          <w:rFonts w:ascii="Arial" w:hAnsi="Arial" w:cs="Arial"/>
          <w:sz w:val="24"/>
          <w:szCs w:val="24"/>
        </w:rPr>
        <w:instrText xml:space="preserve"> ADDIN EN.CITE </w:instrText>
      </w:r>
      <w:r w:rsidR="0094048E">
        <w:rPr>
          <w:rFonts w:ascii="Arial" w:hAnsi="Arial" w:cs="Arial"/>
          <w:sz w:val="24"/>
          <w:szCs w:val="24"/>
        </w:rPr>
        <w:fldChar w:fldCharType="begin">
          <w:fldData xml:space="preserve">PEVuZE5vdGU+PENpdGU+PEF1dGhvcj5TdG9yeTwvQXV0aG9yPjxZZWFyPjIwMDQ8L1llYXI+PElE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</w:fldData>
        </w:fldChar>
      </w:r>
      <w:r w:rsidR="0094048E">
        <w:rPr>
          <w:rFonts w:ascii="Arial" w:hAnsi="Arial" w:cs="Arial"/>
          <w:sz w:val="24"/>
          <w:szCs w:val="24"/>
        </w:rPr>
        <w:instrText xml:space="preserve"> ADDIN EN.CITE.DATA </w:instrText>
      </w:r>
      <w:r w:rsidR="0094048E">
        <w:rPr>
          <w:rFonts w:ascii="Arial" w:hAnsi="Arial" w:cs="Arial"/>
          <w:sz w:val="24"/>
          <w:szCs w:val="24"/>
        </w:rPr>
      </w:r>
      <w:r w:rsidR="0094048E">
        <w:rPr>
          <w:rFonts w:ascii="Arial" w:hAnsi="Arial" w:cs="Arial"/>
          <w:sz w:val="24"/>
          <w:szCs w:val="24"/>
        </w:rPr>
        <w:fldChar w:fldCharType="end"/>
      </w:r>
      <w:r w:rsidR="00FA5B4A" w:rsidRPr="00CB5CEF">
        <w:rPr>
          <w:rFonts w:ascii="Arial" w:hAnsi="Arial" w:cs="Arial"/>
          <w:sz w:val="24"/>
          <w:szCs w:val="24"/>
        </w:rPr>
      </w:r>
      <w:r w:rsidR="00FA5B4A" w:rsidRPr="00CB5CEF">
        <w:rPr>
          <w:rFonts w:ascii="Arial" w:hAnsi="Arial" w:cs="Arial"/>
          <w:sz w:val="24"/>
          <w:szCs w:val="24"/>
        </w:rPr>
        <w:fldChar w:fldCharType="separate"/>
      </w:r>
      <w:r w:rsidR="0094048E">
        <w:rPr>
          <w:rFonts w:ascii="Arial" w:hAnsi="Arial" w:cs="Arial"/>
          <w:noProof/>
          <w:sz w:val="24"/>
          <w:szCs w:val="24"/>
        </w:rPr>
        <w:t>(3-5)</w:t>
      </w:r>
      <w:r w:rsidR="00FA5B4A" w:rsidRPr="00CB5CEF">
        <w:rPr>
          <w:rFonts w:ascii="Arial" w:hAnsi="Arial" w:cs="Arial"/>
          <w:sz w:val="24"/>
          <w:szCs w:val="24"/>
        </w:rPr>
        <w:fldChar w:fldCharType="end"/>
      </w:r>
      <w:r w:rsidR="00FA5B4A" w:rsidRPr="00CB5CEF">
        <w:rPr>
          <w:rFonts w:ascii="Arial" w:hAnsi="Arial" w:cs="Arial"/>
          <w:sz w:val="24"/>
          <w:szCs w:val="24"/>
        </w:rPr>
        <w:t>.</w:t>
      </w:r>
    </w:p>
    <w:p w14:paraId="5DBAEBBC" w14:textId="76DEC031" w:rsidR="0044062B"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A pesar de que existe may</w:t>
      </w:r>
      <w:r w:rsidR="0044062B" w:rsidRPr="00CB5CEF">
        <w:rPr>
          <w:rFonts w:ascii="Arial" w:hAnsi="Arial" w:cs="Arial"/>
          <w:sz w:val="24"/>
          <w:szCs w:val="24"/>
        </w:rPr>
        <w:t>or conocimiento de la fisiopatología</w:t>
      </w:r>
      <w:r w:rsidRPr="00CB5CEF">
        <w:rPr>
          <w:rFonts w:ascii="Arial" w:hAnsi="Arial" w:cs="Arial"/>
          <w:sz w:val="24"/>
          <w:szCs w:val="24"/>
        </w:rPr>
        <w:t>,</w:t>
      </w:r>
      <w:r w:rsidR="0044062B" w:rsidRPr="00CB5CEF">
        <w:rPr>
          <w:rFonts w:ascii="Arial" w:hAnsi="Arial" w:cs="Arial"/>
          <w:sz w:val="24"/>
          <w:szCs w:val="24"/>
        </w:rPr>
        <w:t xml:space="preserve"> no se ha lograd</w:t>
      </w:r>
      <w:r w:rsidR="00D241E5">
        <w:rPr>
          <w:rFonts w:ascii="Arial" w:hAnsi="Arial" w:cs="Arial"/>
          <w:sz w:val="24"/>
          <w:szCs w:val="24"/>
        </w:rPr>
        <w:t>o definir que el cambio en el pH</w:t>
      </w:r>
      <w:r w:rsidR="0044062B" w:rsidRPr="00CB5CEF">
        <w:rPr>
          <w:rFonts w:ascii="Arial" w:hAnsi="Arial" w:cs="Arial"/>
          <w:sz w:val="24"/>
          <w:szCs w:val="24"/>
        </w:rPr>
        <w:t>, tenga una relac</w:t>
      </w:r>
      <w:r w:rsidR="00D241E5">
        <w:rPr>
          <w:rFonts w:ascii="Arial" w:hAnsi="Arial" w:cs="Arial"/>
          <w:sz w:val="24"/>
          <w:szCs w:val="24"/>
        </w:rPr>
        <w:t xml:space="preserve">ión directa con la mortalidad; </w:t>
      </w:r>
      <w:r w:rsidR="0044062B" w:rsidRPr="00CB5CEF">
        <w:rPr>
          <w:rFonts w:ascii="Arial" w:hAnsi="Arial" w:cs="Arial"/>
          <w:sz w:val="24"/>
          <w:szCs w:val="24"/>
        </w:rPr>
        <w:t xml:space="preserve">por el </w:t>
      </w:r>
      <w:r w:rsidR="00D241E5">
        <w:rPr>
          <w:rFonts w:ascii="Arial" w:hAnsi="Arial" w:cs="Arial"/>
          <w:sz w:val="24"/>
          <w:szCs w:val="24"/>
        </w:rPr>
        <w:t xml:space="preserve">contrario, los eventos primarios que </w:t>
      </w:r>
      <w:r w:rsidR="00D241E5" w:rsidRPr="00CB5CEF">
        <w:rPr>
          <w:rFonts w:ascii="Arial" w:hAnsi="Arial" w:cs="Arial"/>
          <w:sz w:val="24"/>
          <w:szCs w:val="24"/>
        </w:rPr>
        <w:t>desvían</w:t>
      </w:r>
      <w:r w:rsidR="00D241E5">
        <w:rPr>
          <w:rFonts w:ascii="Arial" w:hAnsi="Arial" w:cs="Arial"/>
          <w:sz w:val="24"/>
          <w:szCs w:val="24"/>
        </w:rPr>
        <w:t xml:space="preserve"> su valor de la normalidad, </w:t>
      </w:r>
      <w:r w:rsidR="0044062B" w:rsidRPr="00CB5CEF">
        <w:rPr>
          <w:rFonts w:ascii="Arial" w:hAnsi="Arial" w:cs="Arial"/>
          <w:sz w:val="24"/>
          <w:szCs w:val="24"/>
        </w:rPr>
        <w:t>entre ellos l</w:t>
      </w:r>
      <w:r w:rsidR="00D241E5">
        <w:rPr>
          <w:rFonts w:ascii="Arial" w:hAnsi="Arial" w:cs="Arial"/>
          <w:sz w:val="24"/>
          <w:szCs w:val="24"/>
        </w:rPr>
        <w:t xml:space="preserve">a hipoperfusión, la falla renal </w:t>
      </w:r>
      <w:r w:rsidR="0044062B" w:rsidRPr="00CB5CEF">
        <w:rPr>
          <w:rFonts w:ascii="Arial" w:hAnsi="Arial" w:cs="Arial"/>
          <w:sz w:val="24"/>
          <w:szCs w:val="24"/>
        </w:rPr>
        <w:t xml:space="preserve">y </w:t>
      </w:r>
      <w:r w:rsidR="00D241E5">
        <w:rPr>
          <w:rFonts w:ascii="Arial" w:hAnsi="Arial" w:cs="Arial"/>
          <w:sz w:val="24"/>
          <w:szCs w:val="24"/>
        </w:rPr>
        <w:t xml:space="preserve">las intoxicaciones, </w:t>
      </w:r>
      <w:r w:rsidR="0044062B" w:rsidRPr="00CB5CEF">
        <w:rPr>
          <w:rFonts w:ascii="Arial" w:hAnsi="Arial" w:cs="Arial"/>
          <w:sz w:val="24"/>
          <w:szCs w:val="24"/>
        </w:rPr>
        <w:t xml:space="preserve">parecen ser el foco principal de intervención, en donde se debe centrar el plan de manejo de un paciente crítico. </w:t>
      </w:r>
      <w:r w:rsidRPr="00CB5CEF">
        <w:rPr>
          <w:rFonts w:ascii="Arial" w:hAnsi="Arial" w:cs="Arial"/>
          <w:sz w:val="24"/>
          <w:szCs w:val="24"/>
        </w:rPr>
        <w:t xml:space="preserve"> </w:t>
      </w:r>
      <w:r w:rsidRPr="00CB5CEF">
        <w:rPr>
          <w:rFonts w:ascii="Arial" w:hAnsi="Arial" w:cs="Arial"/>
          <w:sz w:val="24"/>
          <w:szCs w:val="24"/>
        </w:rPr>
        <w:fldChar w:fldCharType="begin">
          <w:fldData xml:space="preserve">PEVuZE5vdGU+PENpdGU+PEF1dGhvcj5HZW5uYXJpPC9BdXRob3I+PFllYXI+MjAxNTwvWWVhcj48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</w:fldData>
        </w:fldChar>
      </w:r>
      <w:r w:rsidR="0094048E">
        <w:rPr>
          <w:rFonts w:ascii="Arial" w:hAnsi="Arial" w:cs="Arial"/>
          <w:sz w:val="24"/>
          <w:szCs w:val="24"/>
        </w:rPr>
        <w:instrText xml:space="preserve"> ADDIN EN.CITE </w:instrText>
      </w:r>
      <w:r w:rsidR="0094048E">
        <w:rPr>
          <w:rFonts w:ascii="Arial" w:hAnsi="Arial" w:cs="Arial"/>
          <w:sz w:val="24"/>
          <w:szCs w:val="24"/>
        </w:rPr>
        <w:fldChar w:fldCharType="begin">
          <w:fldData xml:space="preserve">PEVuZE5vdGU+PENpdGU+PEF1dGhvcj5HZW5uYXJpPC9BdXRob3I+PFllYXI+MjAxNTwvWWVhcj48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</w:fldData>
        </w:fldChar>
      </w:r>
      <w:r w:rsidR="0094048E">
        <w:rPr>
          <w:rFonts w:ascii="Arial" w:hAnsi="Arial" w:cs="Arial"/>
          <w:sz w:val="24"/>
          <w:szCs w:val="24"/>
        </w:rPr>
        <w:instrText xml:space="preserve"> ADDIN EN.CITE.DATA </w:instrText>
      </w:r>
      <w:r w:rsidR="0094048E">
        <w:rPr>
          <w:rFonts w:ascii="Arial" w:hAnsi="Arial" w:cs="Arial"/>
          <w:sz w:val="24"/>
          <w:szCs w:val="24"/>
        </w:rPr>
      </w:r>
      <w:r w:rsidR="0094048E">
        <w:rPr>
          <w:rFonts w:ascii="Arial" w:hAnsi="Arial" w:cs="Arial"/>
          <w:sz w:val="24"/>
          <w:szCs w:val="24"/>
        </w:rPr>
        <w:fldChar w:fldCharType="end"/>
      </w:r>
      <w:r w:rsidRPr="00CB5CEF">
        <w:rPr>
          <w:rFonts w:ascii="Arial" w:hAnsi="Arial" w:cs="Arial"/>
          <w:sz w:val="24"/>
          <w:szCs w:val="24"/>
        </w:rPr>
      </w:r>
      <w:r w:rsidRPr="00CB5CEF">
        <w:rPr>
          <w:rFonts w:ascii="Arial" w:hAnsi="Arial" w:cs="Arial"/>
          <w:sz w:val="24"/>
          <w:szCs w:val="24"/>
        </w:rPr>
        <w:fldChar w:fldCharType="separate"/>
      </w:r>
      <w:r w:rsidR="0094048E">
        <w:rPr>
          <w:rFonts w:ascii="Arial" w:hAnsi="Arial" w:cs="Arial"/>
          <w:noProof/>
          <w:sz w:val="24"/>
          <w:szCs w:val="24"/>
        </w:rPr>
        <w:t>(6-9)</w:t>
      </w:r>
      <w:r w:rsidRPr="00CB5CEF">
        <w:rPr>
          <w:rFonts w:ascii="Arial" w:hAnsi="Arial" w:cs="Arial"/>
          <w:sz w:val="24"/>
          <w:szCs w:val="24"/>
        </w:rPr>
        <w:fldChar w:fldCharType="end"/>
      </w:r>
      <w:r w:rsidRPr="00CB5CEF">
        <w:rPr>
          <w:rFonts w:ascii="Arial" w:hAnsi="Arial" w:cs="Arial"/>
          <w:sz w:val="24"/>
          <w:szCs w:val="24"/>
        </w:rPr>
        <w:t xml:space="preserve">. </w:t>
      </w:r>
    </w:p>
    <w:p w14:paraId="4B7D7B67" w14:textId="5A800857" w:rsidR="00341337"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 xml:space="preserve">En la UCI, diferentes condiciones propias de la </w:t>
      </w:r>
      <w:r w:rsidR="0044062B" w:rsidRPr="00CB5CEF">
        <w:rPr>
          <w:rFonts w:ascii="Arial" w:hAnsi="Arial" w:cs="Arial"/>
          <w:sz w:val="24"/>
          <w:szCs w:val="24"/>
        </w:rPr>
        <w:t xml:space="preserve">enfermedad y de su tratamiento </w:t>
      </w:r>
      <w:r w:rsidRPr="00CB5CEF">
        <w:rPr>
          <w:rFonts w:ascii="Arial" w:hAnsi="Arial" w:cs="Arial"/>
          <w:sz w:val="24"/>
          <w:szCs w:val="24"/>
        </w:rPr>
        <w:t>pueden modifi</w:t>
      </w:r>
      <w:r w:rsidR="00D241E5">
        <w:rPr>
          <w:rFonts w:ascii="Arial" w:hAnsi="Arial" w:cs="Arial"/>
          <w:sz w:val="24"/>
          <w:szCs w:val="24"/>
        </w:rPr>
        <w:t>car el equilibrio ácido básico,</w:t>
      </w:r>
      <w:r w:rsidRPr="00CB5CEF">
        <w:rPr>
          <w:rFonts w:ascii="Arial" w:hAnsi="Arial" w:cs="Arial"/>
          <w:sz w:val="24"/>
          <w:szCs w:val="24"/>
        </w:rPr>
        <w:t xml:space="preserve"> incluso es frecuente que el disturbio del pH, se identifique como el motivo principal de ingreso</w:t>
      </w:r>
      <w:r w:rsidR="00D241E5">
        <w:rPr>
          <w:rFonts w:ascii="Arial" w:hAnsi="Arial" w:cs="Arial"/>
          <w:sz w:val="24"/>
          <w:szCs w:val="24"/>
        </w:rPr>
        <w:fldChar w:fldCharType="begin">
          <w:fldData xml:space="preserve">PEVuZE5vdGU+PENpdGU+PEF1dGhvcj5Db2xsYXduPC9BdXRob3I+PFllYXI+MjAxNDwvWWVhcj48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</w:fldData>
        </w:fldChar>
      </w:r>
      <w:r w:rsidR="0094048E">
        <w:rPr>
          <w:rFonts w:ascii="Arial" w:hAnsi="Arial" w:cs="Arial"/>
          <w:sz w:val="24"/>
          <w:szCs w:val="24"/>
        </w:rPr>
        <w:instrText xml:space="preserve"> ADDIN EN.CITE </w:instrText>
      </w:r>
      <w:r w:rsidR="0094048E">
        <w:rPr>
          <w:rFonts w:ascii="Arial" w:hAnsi="Arial" w:cs="Arial"/>
          <w:sz w:val="24"/>
          <w:szCs w:val="24"/>
        </w:rPr>
        <w:fldChar w:fldCharType="begin">
          <w:fldData xml:space="preserve">PEVuZE5vdGU+PENpdGU+PEF1dGhvcj5Db2xsYXduPC9BdXRob3I+PFllYXI+MjAxNDwvWWVhcj48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</w:fldData>
        </w:fldChar>
      </w:r>
      <w:r w:rsidR="0094048E">
        <w:rPr>
          <w:rFonts w:ascii="Arial" w:hAnsi="Arial" w:cs="Arial"/>
          <w:sz w:val="24"/>
          <w:szCs w:val="24"/>
        </w:rPr>
        <w:instrText xml:space="preserve"> ADDIN EN.CITE.DATA </w:instrText>
      </w:r>
      <w:r w:rsidR="0094048E">
        <w:rPr>
          <w:rFonts w:ascii="Arial" w:hAnsi="Arial" w:cs="Arial"/>
          <w:sz w:val="24"/>
          <w:szCs w:val="24"/>
        </w:rPr>
      </w:r>
      <w:r w:rsidR="0094048E">
        <w:rPr>
          <w:rFonts w:ascii="Arial" w:hAnsi="Arial" w:cs="Arial"/>
          <w:sz w:val="24"/>
          <w:szCs w:val="24"/>
        </w:rPr>
        <w:fldChar w:fldCharType="end"/>
      </w:r>
      <w:r w:rsidR="00D241E5">
        <w:rPr>
          <w:rFonts w:ascii="Arial" w:hAnsi="Arial" w:cs="Arial"/>
          <w:sz w:val="24"/>
          <w:szCs w:val="24"/>
        </w:rPr>
      </w:r>
      <w:r w:rsidR="00D241E5">
        <w:rPr>
          <w:rFonts w:ascii="Arial" w:hAnsi="Arial" w:cs="Arial"/>
          <w:sz w:val="24"/>
          <w:szCs w:val="24"/>
        </w:rPr>
        <w:fldChar w:fldCharType="separate"/>
      </w:r>
      <w:r w:rsidR="0094048E">
        <w:rPr>
          <w:rFonts w:ascii="Arial" w:hAnsi="Arial" w:cs="Arial"/>
          <w:noProof/>
          <w:sz w:val="24"/>
          <w:szCs w:val="24"/>
        </w:rPr>
        <w:t>(6, 10-12)</w:t>
      </w:r>
      <w:r w:rsidR="00D241E5">
        <w:rPr>
          <w:rFonts w:ascii="Arial" w:hAnsi="Arial" w:cs="Arial"/>
          <w:sz w:val="24"/>
          <w:szCs w:val="24"/>
        </w:rPr>
        <w:fldChar w:fldCharType="end"/>
      </w:r>
      <w:r w:rsidRPr="00CB5CEF">
        <w:rPr>
          <w:rFonts w:ascii="Arial" w:hAnsi="Arial" w:cs="Arial"/>
          <w:sz w:val="24"/>
          <w:szCs w:val="24"/>
        </w:rPr>
        <w:t>.</w:t>
      </w:r>
      <w:r w:rsidR="00D241E5">
        <w:rPr>
          <w:rFonts w:ascii="Arial" w:hAnsi="Arial" w:cs="Arial"/>
          <w:sz w:val="24"/>
          <w:szCs w:val="24"/>
        </w:rPr>
        <w:t xml:space="preserve"> El análisis de estos cambios es bastante complejo, en relación con los múltiples</w:t>
      </w:r>
      <w:r w:rsidR="0044062B" w:rsidRPr="00CB5CEF">
        <w:rPr>
          <w:rFonts w:ascii="Arial" w:hAnsi="Arial" w:cs="Arial"/>
          <w:sz w:val="24"/>
          <w:szCs w:val="24"/>
        </w:rPr>
        <w:t xml:space="preserve"> </w:t>
      </w:r>
      <w:r w:rsidR="00934260" w:rsidRPr="00CB5CEF">
        <w:rPr>
          <w:rFonts w:ascii="Arial" w:hAnsi="Arial" w:cs="Arial"/>
          <w:sz w:val="24"/>
          <w:szCs w:val="24"/>
        </w:rPr>
        <w:t xml:space="preserve">procesos </w:t>
      </w:r>
      <w:r w:rsidR="0044062B" w:rsidRPr="00CB5CEF">
        <w:rPr>
          <w:rFonts w:ascii="Arial" w:hAnsi="Arial" w:cs="Arial"/>
          <w:sz w:val="24"/>
          <w:szCs w:val="24"/>
        </w:rPr>
        <w:t xml:space="preserve">bioquímicos relacionados y la dificultad en obtener una expresión matemática precisa que pueda representar </w:t>
      </w:r>
      <w:r w:rsidR="00934260" w:rsidRPr="00CB5CEF">
        <w:rPr>
          <w:rFonts w:ascii="Arial" w:hAnsi="Arial" w:cs="Arial"/>
          <w:sz w:val="24"/>
          <w:szCs w:val="24"/>
        </w:rPr>
        <w:t xml:space="preserve">las ecuaciones </w:t>
      </w:r>
      <w:r w:rsidR="0044062B" w:rsidRPr="00CB5CEF">
        <w:rPr>
          <w:rFonts w:ascii="Arial" w:hAnsi="Arial" w:cs="Arial"/>
          <w:sz w:val="24"/>
          <w:szCs w:val="24"/>
        </w:rPr>
        <w:t xml:space="preserve"> </w:t>
      </w:r>
      <w:r w:rsidR="00934260" w:rsidRPr="00CB5CEF">
        <w:rPr>
          <w:rFonts w:ascii="Arial" w:hAnsi="Arial" w:cs="Arial"/>
          <w:sz w:val="24"/>
          <w:szCs w:val="24"/>
        </w:rPr>
        <w:t>que dan explicación a cada uno de ellos</w:t>
      </w:r>
      <w:r w:rsidR="00341337">
        <w:rPr>
          <w:rFonts w:ascii="Arial" w:hAnsi="Arial" w:cs="Arial"/>
          <w:sz w:val="24"/>
          <w:szCs w:val="24"/>
        </w:rPr>
        <w:fldChar w:fldCharType="begin"/>
      </w:r>
      <w:r w:rsidR="0094048E">
        <w:rPr>
          <w:rFonts w:ascii="Arial" w:hAnsi="Arial" w:cs="Arial"/>
          <w:sz w:val="24"/>
          <w:szCs w:val="24"/>
        </w:rPr>
        <w:instrText xml:space="preserve"> ADDIN EN.CITE &lt;EndNote&gt;&lt;Cite&gt;&lt;Author&gt;Crimi&lt;/Author&gt;&lt;Year&gt;2012&lt;/Year&gt;&lt;IDText&gt;Effects of intracellular acidosis on endothelial function: an overview&lt;/IDText&gt;&lt;DisplayText&gt;(13)&lt;/DisplayText&gt;&lt;record&gt;&lt;dates&gt;&lt;pub-dates&gt;&lt;date&gt;Apr&lt;/date&gt;&lt;/pub-dates&gt;&lt;year&gt;2012&lt;/year&gt;&lt;/dates&gt;&lt;keywords&gt;&lt;keyword&gt;Acidosis&lt;/keyword&gt;&lt;keyword&gt;Calcium&lt;/keyword&gt;&lt;keyword&gt;Endothelial Cells&lt;/keyword&gt;&lt;keyword&gt;Endothelium, Vascular&lt;/keyword&gt;&lt;keyword&gt;Humans&lt;/keyword&gt;&lt;keyword&gt;Hydrogen-Ion Concentration&lt;/keyword&gt;&lt;keyword&gt;Sodium-Bicarbonate Symporters&lt;/keyword&gt;&lt;keyword&gt;Sodium-Hydrogen Antiporter&lt;/keyword&gt;&lt;keyword&gt;Vasoconstriction&lt;/keyword&gt;&lt;keyword&gt;Vasodilation&lt;/keyword&gt;&lt;/keywords&gt;&lt;urls&gt;&lt;related-urls&gt;&lt;url&gt;http://www.ncbi.nlm.nih.gov/pubmed/21798701&lt;/url&gt;&lt;/related-urls&gt;&lt;/urls&gt;&lt;isbn&gt;1557-8615&lt;/isbn&gt;&lt;titles&gt;&lt;title&gt;Effects of intracellular acidosis on endothelial function: an overview&lt;/title&gt;&lt;secondary-title&gt;J Crit Care&lt;/secondary-title&gt;&lt;/titles&gt;&lt;pages&gt;108-18&lt;/pages&gt;&lt;number&gt;2&lt;/number&gt;&lt;contributors&gt;&lt;authors&gt;&lt;author&gt;Crimi, E.&lt;/author&gt;&lt;author&gt;Taccone, F. S.&lt;/author&gt;&lt;author&gt;Infante, T.&lt;/author&gt;&lt;author&gt;Scolletta, S.&lt;/author&gt;&lt;author&gt;Crudele, V.&lt;/author&gt;&lt;author&gt;Napoli, C.&lt;/author&gt;&lt;/authors&gt;&lt;/contributors&gt;&lt;language&gt;eng&lt;/language&gt;&lt;added-date format="utc"&gt;1442334365&lt;/added-date&gt;&lt;ref-type name="Journal Article"&gt;17&lt;/ref-type&gt;&lt;rec-number&gt;6&lt;/rec-number&gt;&lt;last-updated-date format="utc"&gt;1442334365&lt;/last-updated-date&gt;&lt;accession-num&gt;21798701&lt;/accession-num&gt;&lt;electronic-resource-num&gt;10.1016/j.jcrc.2011.06.001&lt;/electronic-resource-num&gt;&lt;volume&gt;27&lt;/volume&gt;&lt;/record&gt;&lt;/Cite&gt;&lt;/EndNote&gt;</w:instrText>
      </w:r>
      <w:r w:rsidR="00341337">
        <w:rPr>
          <w:rFonts w:ascii="Arial" w:hAnsi="Arial" w:cs="Arial"/>
          <w:sz w:val="24"/>
          <w:szCs w:val="24"/>
        </w:rPr>
        <w:fldChar w:fldCharType="separate"/>
      </w:r>
      <w:r w:rsidR="0094048E">
        <w:rPr>
          <w:rFonts w:ascii="Arial" w:hAnsi="Arial" w:cs="Arial"/>
          <w:noProof/>
          <w:sz w:val="24"/>
          <w:szCs w:val="24"/>
        </w:rPr>
        <w:t>(13)</w:t>
      </w:r>
      <w:r w:rsidR="00341337">
        <w:rPr>
          <w:rFonts w:ascii="Arial" w:hAnsi="Arial" w:cs="Arial"/>
          <w:sz w:val="24"/>
          <w:szCs w:val="24"/>
        </w:rPr>
        <w:fldChar w:fldCharType="end"/>
      </w:r>
      <w:r w:rsidR="00934260" w:rsidRPr="00CB5CEF">
        <w:rPr>
          <w:rFonts w:ascii="Arial" w:hAnsi="Arial" w:cs="Arial"/>
          <w:sz w:val="24"/>
          <w:szCs w:val="24"/>
        </w:rPr>
        <w:t xml:space="preserve">. </w:t>
      </w:r>
    </w:p>
    <w:p w14:paraId="67523390" w14:textId="7CCCEB10" w:rsidR="00934260" w:rsidRPr="00CB5CEF" w:rsidRDefault="00934260" w:rsidP="00CB5CEF">
      <w:pPr>
        <w:spacing w:after="0" w:line="480" w:lineRule="auto"/>
        <w:contextualSpacing/>
        <w:jc w:val="both"/>
        <w:rPr>
          <w:rFonts w:ascii="Arial" w:hAnsi="Arial" w:cs="Arial"/>
          <w:sz w:val="24"/>
          <w:szCs w:val="24"/>
        </w:rPr>
      </w:pPr>
      <w:r w:rsidRPr="00CB5CEF">
        <w:rPr>
          <w:rFonts w:ascii="Arial" w:hAnsi="Arial" w:cs="Arial"/>
          <w:sz w:val="24"/>
          <w:szCs w:val="24"/>
        </w:rPr>
        <w:t>Se han propuesto tres modelos teóricos para exp</w:t>
      </w:r>
      <w:r w:rsidR="00341337">
        <w:rPr>
          <w:rFonts w:ascii="Arial" w:hAnsi="Arial" w:cs="Arial"/>
          <w:sz w:val="24"/>
          <w:szCs w:val="24"/>
        </w:rPr>
        <w:t>l</w:t>
      </w:r>
      <w:r w:rsidRPr="00CB5CEF">
        <w:rPr>
          <w:rFonts w:ascii="Arial" w:hAnsi="Arial" w:cs="Arial"/>
          <w:sz w:val="24"/>
          <w:szCs w:val="24"/>
        </w:rPr>
        <w:t>icar los cambios en el equilibrio ácido</w:t>
      </w:r>
      <w:r w:rsidR="00341337">
        <w:rPr>
          <w:rFonts w:ascii="Arial" w:hAnsi="Arial" w:cs="Arial"/>
          <w:sz w:val="24"/>
          <w:szCs w:val="24"/>
        </w:rPr>
        <w:t>-</w:t>
      </w:r>
      <w:r w:rsidRPr="00CB5CEF">
        <w:rPr>
          <w:rFonts w:ascii="Arial" w:hAnsi="Arial" w:cs="Arial"/>
          <w:sz w:val="24"/>
          <w:szCs w:val="24"/>
        </w:rPr>
        <w:t xml:space="preserve"> básico, cuya diferencia </w:t>
      </w:r>
      <w:r w:rsidR="00341337" w:rsidRPr="00CB5CEF">
        <w:rPr>
          <w:rFonts w:ascii="Arial" w:hAnsi="Arial" w:cs="Arial"/>
          <w:sz w:val="24"/>
          <w:szCs w:val="24"/>
        </w:rPr>
        <w:t>más</w:t>
      </w:r>
      <w:r w:rsidRPr="00CB5CEF">
        <w:rPr>
          <w:rFonts w:ascii="Arial" w:hAnsi="Arial" w:cs="Arial"/>
          <w:sz w:val="24"/>
          <w:szCs w:val="24"/>
        </w:rPr>
        <w:t xml:space="preserve"> importante corresponde a la definición de las variables que son independientes y aquellas que cambian co</w:t>
      </w:r>
      <w:r w:rsidR="00341337">
        <w:rPr>
          <w:rFonts w:ascii="Arial" w:hAnsi="Arial" w:cs="Arial"/>
          <w:sz w:val="24"/>
          <w:szCs w:val="24"/>
        </w:rPr>
        <w:t>mo consecuencia de las primeras</w:t>
      </w:r>
      <w:r w:rsidR="00341337">
        <w:rPr>
          <w:rFonts w:ascii="Arial" w:hAnsi="Arial" w:cs="Arial"/>
          <w:sz w:val="24"/>
          <w:szCs w:val="24"/>
        </w:rPr>
        <w:fldChar w:fldCharType="begin"/>
      </w:r>
      <w:r w:rsidR="0094048E">
        <w:rPr>
          <w:rFonts w:ascii="Arial" w:hAnsi="Arial" w:cs="Arial"/>
          <w:sz w:val="24"/>
          <w:szCs w:val="24"/>
        </w:rPr>
        <w:instrText xml:space="preserve"> ADDIN EN.CITE &lt;EndNote&gt;&lt;Cite&gt;&lt;Author&gt;Häubi&lt;/Author&gt;&lt;Year&gt;2006&lt;/Year&gt;&lt;IDText&gt;Teoría ácido-básico de Stewart, un nuevo paradigma en medicina critica&lt;/IDText&gt;&lt;DisplayText&gt;(14, 15)&lt;/DisplayText&gt;&lt;record&gt;&lt;titles&gt;&lt;title&gt;Teoría ácido-básico de Stewart, un nuevo paradigma en medicina critica&lt;/title&gt;&lt;secondary-title&gt;Revista Mexicana de Anestesiologia&lt;/secondary-title&gt;&lt;/titles&gt;&lt;pages&gt;240-244&lt;/pages&gt;&lt;number&gt;4&lt;/number&gt;&lt;contributors&gt;&lt;authors&gt;&lt;author&gt;Häubi, Carlos&lt;/author&gt;&lt;author&gt;Moreno, Armando&lt;/author&gt;&lt;author&gt;Diaz de Leon, Manuel&lt;/author&gt;&lt;author&gt;Briones, Carlos&lt;/author&gt;&lt;author&gt;Meneses, Jose&lt;/author&gt;&lt;author&gt;Orenday, Maria&lt;/author&gt;&lt;/authors&gt;&lt;/contributors&gt;&lt;section&gt;240&lt;/section&gt;&lt;added-date format="utc"&gt;1442589246&lt;/added-date&gt;&lt;ref-type name="Journal Article"&gt;17&lt;/ref-type&gt;&lt;dates&gt;&lt;year&gt;2006&lt;/year&gt;&lt;/dates&gt;&lt;rec-number&gt;37&lt;/rec-number&gt;&lt;last-updated-date format="utc"&gt;1442590322&lt;/last-updated-date&gt;&lt;volume&gt;29&lt;/volume&gt;&lt;/record&gt;&lt;/Cite&gt;&lt;Cite&gt;&lt;Author&gt;Carrillo&lt;/Author&gt;&lt;Year&gt;2006&lt;/Year&gt;&lt;IDText&gt;Equilibrio Acido-base. Conceptos actuales&lt;/IDText&gt;&lt;record&gt;&lt;titles&gt;&lt;title&gt;Equilibrio Acido-base. Conceptos actuales&lt;/title&gt;&lt;/titles&gt;&lt;pages&gt;184-192&lt;/pages&gt;&lt;number&gt;4&lt;/number&gt;&lt;contributors&gt;&lt;authors&gt;&lt;author&gt;Carrillo R&lt;/author&gt;&lt;author&gt;Visoso P&lt;/author&gt;&lt;/authors&gt;&lt;/contributors&gt;&lt;added-date format="utc"&gt;1442979594&lt;/added-date&gt;&lt;pub-location&gt;Revista de la Asociación mexicana de medicina crítica y terapia Intensiva&lt;/pub-location&gt;&lt;ref-type name="Generic"&gt;13&lt;/ref-type&gt;&lt;dates&gt;&lt;year&gt;2006&lt;/year&gt;&lt;/dates&gt;&lt;rec-number&gt;58&lt;/rec-number&gt;&lt;last-updated-date format="utc"&gt;1442979829&lt;/last-updated-date&gt;&lt;volume&gt;XX&lt;/volume&gt;&lt;/record&gt;&lt;/Cite&gt;&lt;/EndNote&gt;</w:instrText>
      </w:r>
      <w:r w:rsidR="00341337">
        <w:rPr>
          <w:rFonts w:ascii="Arial" w:hAnsi="Arial" w:cs="Arial"/>
          <w:sz w:val="24"/>
          <w:szCs w:val="24"/>
        </w:rPr>
        <w:fldChar w:fldCharType="separate"/>
      </w:r>
      <w:r w:rsidR="0094048E">
        <w:rPr>
          <w:rFonts w:ascii="Arial" w:hAnsi="Arial" w:cs="Arial"/>
          <w:noProof/>
          <w:sz w:val="24"/>
          <w:szCs w:val="24"/>
        </w:rPr>
        <w:t>(14, 15)</w:t>
      </w:r>
      <w:r w:rsidR="00341337">
        <w:rPr>
          <w:rFonts w:ascii="Arial" w:hAnsi="Arial" w:cs="Arial"/>
          <w:sz w:val="24"/>
          <w:szCs w:val="24"/>
        </w:rPr>
        <w:fldChar w:fldCharType="end"/>
      </w:r>
      <w:r w:rsidR="00341337">
        <w:rPr>
          <w:rFonts w:ascii="Arial" w:hAnsi="Arial" w:cs="Arial"/>
          <w:sz w:val="24"/>
          <w:szCs w:val="24"/>
        </w:rPr>
        <w:t xml:space="preserve">. </w:t>
      </w:r>
      <w:r w:rsidRPr="00CB5CEF">
        <w:rPr>
          <w:rFonts w:ascii="Arial" w:hAnsi="Arial" w:cs="Arial"/>
          <w:sz w:val="24"/>
          <w:szCs w:val="24"/>
        </w:rPr>
        <w:t>La</w:t>
      </w:r>
      <w:r w:rsidR="00341337">
        <w:rPr>
          <w:rFonts w:ascii="Arial" w:hAnsi="Arial" w:cs="Arial"/>
          <w:sz w:val="24"/>
          <w:szCs w:val="24"/>
        </w:rPr>
        <w:t xml:space="preserve"> descripción de Henderson-Hasselbach, </w:t>
      </w:r>
      <w:r w:rsidRPr="00CB5CEF">
        <w:rPr>
          <w:rFonts w:ascii="Arial" w:hAnsi="Arial" w:cs="Arial"/>
          <w:sz w:val="24"/>
          <w:szCs w:val="24"/>
        </w:rPr>
        <w:t>en la cual se</w:t>
      </w:r>
      <w:r w:rsidR="00FA5B4A" w:rsidRPr="00CB5CEF">
        <w:rPr>
          <w:rFonts w:ascii="Arial" w:hAnsi="Arial" w:cs="Arial"/>
          <w:sz w:val="24"/>
          <w:szCs w:val="24"/>
        </w:rPr>
        <w:t xml:space="preserve"> establece</w:t>
      </w:r>
      <w:r w:rsidRPr="00CB5CEF">
        <w:rPr>
          <w:rFonts w:ascii="Arial" w:hAnsi="Arial" w:cs="Arial"/>
          <w:sz w:val="24"/>
          <w:szCs w:val="24"/>
        </w:rPr>
        <w:t>n</w:t>
      </w:r>
      <w:r w:rsidR="00FA5B4A" w:rsidRPr="00CB5CEF">
        <w:rPr>
          <w:rFonts w:ascii="Arial" w:hAnsi="Arial" w:cs="Arial"/>
          <w:sz w:val="24"/>
          <w:szCs w:val="24"/>
        </w:rPr>
        <w:t xml:space="preserve"> como variables independientes la concentración de CO</w:t>
      </w:r>
      <w:r w:rsidR="00FA5B4A" w:rsidRPr="00CB5CEF">
        <w:rPr>
          <w:rFonts w:ascii="Arial" w:hAnsi="Arial" w:cs="Arial"/>
          <w:sz w:val="24"/>
          <w:szCs w:val="24"/>
          <w:vertAlign w:val="subscript"/>
        </w:rPr>
        <w:t>2</w:t>
      </w:r>
      <w:r w:rsidR="00FA5B4A" w:rsidRPr="00CB5CEF">
        <w:rPr>
          <w:rFonts w:ascii="Arial" w:hAnsi="Arial" w:cs="Arial"/>
          <w:sz w:val="24"/>
          <w:szCs w:val="24"/>
        </w:rPr>
        <w:t xml:space="preserve"> y HCO</w:t>
      </w:r>
      <w:r w:rsidR="00FA5B4A" w:rsidRPr="00CB5CEF">
        <w:rPr>
          <w:rFonts w:ascii="Arial" w:hAnsi="Arial" w:cs="Arial"/>
          <w:sz w:val="24"/>
          <w:szCs w:val="24"/>
          <w:vertAlign w:val="subscript"/>
        </w:rPr>
        <w:t>3</w:t>
      </w:r>
      <w:r w:rsidR="00FA5B4A" w:rsidRPr="00CB5CEF">
        <w:rPr>
          <w:rFonts w:ascii="Arial" w:hAnsi="Arial" w:cs="Arial"/>
          <w:sz w:val="24"/>
          <w:szCs w:val="24"/>
        </w:rPr>
        <w:t xml:space="preserve">, regulada por el pulmón y el </w:t>
      </w:r>
      <w:r w:rsidR="005F1C21" w:rsidRPr="00CB5CEF">
        <w:rPr>
          <w:rFonts w:ascii="Arial" w:hAnsi="Arial" w:cs="Arial"/>
          <w:sz w:val="24"/>
          <w:szCs w:val="24"/>
        </w:rPr>
        <w:t>riñón</w:t>
      </w:r>
      <w:r w:rsidR="001345E3">
        <w:rPr>
          <w:rFonts w:ascii="Arial" w:hAnsi="Arial" w:cs="Arial"/>
          <w:sz w:val="24"/>
          <w:szCs w:val="24"/>
        </w:rPr>
        <w:fldChar w:fldCharType="begin"/>
      </w:r>
      <w:r w:rsidR="001345E3">
        <w:rPr>
          <w:rFonts w:ascii="Arial" w:hAnsi="Arial" w:cs="Arial"/>
          <w:sz w:val="24"/>
          <w:szCs w:val="24"/>
        </w:rPr>
        <w:instrText xml:space="preserve"> ADDIN EN.CITE &lt;EndNote&gt;&lt;Cite&gt;&lt;Author&gt;Berend&lt;/Author&gt;&lt;Year&gt;2014&lt;/Year&gt;&lt;IDText&gt;Physiological approach to assessment of acid-base disturbances&lt;/IDText&gt;&lt;DisplayText&gt;(16)&lt;/DisplayText&gt;&lt;record&gt;&lt;dates&gt;&lt;pub-dates&gt;&lt;date&gt;Oct&lt;/date&gt;&lt;/pub-dates&gt;&lt;year&gt;2014&lt;/year&gt;&lt;/dates&gt;&lt;keywords&gt;&lt;keyword&gt;Acid-Base Imbalance&lt;/keyword&gt;&lt;keyword&gt;Bicarbonates&lt;/keyword&gt;&lt;keyword&gt;Homeostasis&lt;/keyword&gt;&lt;keyword&gt;Humans&lt;/keyword&gt;&lt;keyword&gt;Hydrogen-Ion Concentration&lt;/keyword&gt;&lt;keyword&gt;Oxygen&lt;/keyword&gt;&lt;keyword&gt;Reference Values&lt;/keyword&gt;&lt;/keywords&gt;&lt;urls&gt;&lt;related-urls&gt;&lt;url&gt;http://www.ncbi.nlm.nih.gov/pubmed/25295502&lt;/url&gt;&lt;/related-urls&gt;&lt;/urls&gt;&lt;isbn&gt;1533-4406&lt;/isbn&gt;&lt;titles&gt;&lt;title&gt;Physiological approach to assessment of acid-base disturbances&lt;/title&gt;&lt;secondary-title&gt;N Engl J Med&lt;/secondary-title&gt;&lt;/titles&gt;&lt;pages&gt;1434-45&lt;/pages&gt;&lt;number&gt;15&lt;/number&gt;&lt;contributors&gt;&lt;authors&gt;&lt;author&gt;Berend, K.&lt;/author&gt;&lt;author&gt;de Vries, A. P.&lt;/author&gt;&lt;author&gt;Gans, R. O.&lt;/author&gt;&lt;/authors&gt;&lt;/contributors&gt;&lt;language&gt;eng&lt;/language&gt;&lt;added-date format="utc"&gt;1442334824&lt;/added-date&gt;&lt;ref-type name="Journal Article"&gt;17&lt;/ref-type&gt;&lt;rec-number&gt;11&lt;/rec-number&gt;&lt;last-updated-date format="utc"&gt;1442334824&lt;/last-updated-date&gt;&lt;accession-num&gt;25295502&lt;/accession-num&gt;&lt;electronic-resource-num&gt;10.1056/NEJMra1003327&lt;/electronic-resource-num&gt;&lt;volume&gt;371&lt;/volume&gt;&lt;/record&gt;&lt;/Cite&gt;&lt;/EndNote&gt;</w:instrText>
      </w:r>
      <w:r w:rsidR="001345E3">
        <w:rPr>
          <w:rFonts w:ascii="Arial" w:hAnsi="Arial" w:cs="Arial"/>
          <w:sz w:val="24"/>
          <w:szCs w:val="24"/>
        </w:rPr>
        <w:fldChar w:fldCharType="separate"/>
      </w:r>
      <w:r w:rsidR="001345E3">
        <w:rPr>
          <w:rFonts w:ascii="Arial" w:hAnsi="Arial" w:cs="Arial"/>
          <w:noProof/>
          <w:sz w:val="24"/>
          <w:szCs w:val="24"/>
        </w:rPr>
        <w:t>(16)</w:t>
      </w:r>
      <w:r w:rsidR="001345E3">
        <w:rPr>
          <w:rFonts w:ascii="Arial" w:hAnsi="Arial" w:cs="Arial"/>
          <w:sz w:val="24"/>
          <w:szCs w:val="24"/>
        </w:rPr>
        <w:fldChar w:fldCharType="end"/>
      </w:r>
      <w:r w:rsidR="00FA5B4A" w:rsidRPr="00CB5CEF">
        <w:rPr>
          <w:rFonts w:ascii="Arial" w:hAnsi="Arial" w:cs="Arial"/>
          <w:sz w:val="24"/>
          <w:szCs w:val="24"/>
        </w:rPr>
        <w:t xml:space="preserve">. </w:t>
      </w:r>
      <w:r w:rsidR="00341337">
        <w:rPr>
          <w:rFonts w:ascii="Arial" w:hAnsi="Arial" w:cs="Arial"/>
          <w:sz w:val="24"/>
          <w:szCs w:val="24"/>
        </w:rPr>
        <w:t xml:space="preserve"> </w:t>
      </w:r>
      <w:r w:rsidR="00FA5B4A" w:rsidRPr="00CB5CEF">
        <w:rPr>
          <w:rFonts w:ascii="Arial" w:hAnsi="Arial" w:cs="Arial"/>
          <w:sz w:val="24"/>
          <w:szCs w:val="24"/>
        </w:rPr>
        <w:t xml:space="preserve">Luego aparece la propuesta de Van Slyke, que incluye el análisis de la base exceso estándar como elemento fundamental para determinar el componente metabólico y </w:t>
      </w:r>
      <w:r w:rsidR="00FA5B4A" w:rsidRPr="00CB5CEF">
        <w:rPr>
          <w:rFonts w:ascii="Arial" w:hAnsi="Arial" w:cs="Arial"/>
          <w:sz w:val="24"/>
          <w:szCs w:val="24"/>
        </w:rPr>
        <w:lastRenderedPageBreak/>
        <w:t>finalmente la propuesta de Stewart, fundamentada en la disociación del agua y en</w:t>
      </w:r>
      <w:r w:rsidR="00B4051F" w:rsidRPr="00CB5CEF">
        <w:rPr>
          <w:rFonts w:ascii="Arial" w:hAnsi="Arial" w:cs="Arial"/>
          <w:sz w:val="24"/>
          <w:szCs w:val="24"/>
        </w:rPr>
        <w:t xml:space="preserve"> tres leyes</w:t>
      </w:r>
      <w:r w:rsidR="00FA5B4A" w:rsidRPr="00CB5CEF">
        <w:rPr>
          <w:rFonts w:ascii="Arial" w:hAnsi="Arial" w:cs="Arial"/>
          <w:sz w:val="24"/>
          <w:szCs w:val="24"/>
        </w:rPr>
        <w:t xml:space="preserve">, a saber: la electroneutralidad </w:t>
      </w:r>
      <w:r w:rsidR="00B4051F" w:rsidRPr="00CB5CEF">
        <w:rPr>
          <w:rFonts w:ascii="Arial" w:hAnsi="Arial" w:cs="Arial"/>
          <w:sz w:val="24"/>
          <w:szCs w:val="24"/>
        </w:rPr>
        <w:t xml:space="preserve">propuesta por Pauling, la conservación de la materia y </w:t>
      </w:r>
      <w:r w:rsidR="00FA5B4A" w:rsidRPr="00CB5CEF">
        <w:rPr>
          <w:rFonts w:ascii="Arial" w:hAnsi="Arial" w:cs="Arial"/>
          <w:sz w:val="24"/>
          <w:szCs w:val="24"/>
        </w:rPr>
        <w:t>el equilibrio de las masas</w:t>
      </w:r>
      <w:r w:rsidR="00341337">
        <w:rPr>
          <w:rFonts w:ascii="Arial" w:hAnsi="Arial" w:cs="Arial"/>
          <w:sz w:val="24"/>
          <w:szCs w:val="24"/>
        </w:rPr>
        <w:fldChar w:fldCharType="begin">
          <w:fldData xml:space="preserve">PEVuZE5vdGU+PENpdGU+PEF1dGhvcj5GaWRrb3dza2k8L0F1dGhvcj48WWVhcj4yMDA5PC9ZZWFy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</w:fldData>
        </w:fldChar>
      </w:r>
      <w:r w:rsidR="001345E3">
        <w:rPr>
          <w:rFonts w:ascii="Arial" w:hAnsi="Arial" w:cs="Arial"/>
          <w:sz w:val="24"/>
          <w:szCs w:val="24"/>
        </w:rPr>
        <w:instrText xml:space="preserve"> ADDIN EN.CITE </w:instrText>
      </w:r>
      <w:r w:rsidR="001345E3">
        <w:rPr>
          <w:rFonts w:ascii="Arial" w:hAnsi="Arial" w:cs="Arial"/>
          <w:sz w:val="24"/>
          <w:szCs w:val="24"/>
        </w:rPr>
        <w:fldChar w:fldCharType="begin">
          <w:fldData xml:space="preserve">PEVuZE5vdGU+PENpdGU+PEF1dGhvcj5GaWRrb3dza2k8L0F1dGhvcj48WWVhcj4yMDA5PC9ZZWFy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</w:fldData>
        </w:fldChar>
      </w:r>
      <w:r w:rsidR="001345E3">
        <w:rPr>
          <w:rFonts w:ascii="Arial" w:hAnsi="Arial" w:cs="Arial"/>
          <w:sz w:val="24"/>
          <w:szCs w:val="24"/>
        </w:rPr>
        <w:instrText xml:space="preserve"> ADDIN EN.CITE.DATA </w:instrText>
      </w:r>
      <w:r w:rsidR="001345E3">
        <w:rPr>
          <w:rFonts w:ascii="Arial" w:hAnsi="Arial" w:cs="Arial"/>
          <w:sz w:val="24"/>
          <w:szCs w:val="24"/>
        </w:rPr>
      </w:r>
      <w:r w:rsidR="001345E3">
        <w:rPr>
          <w:rFonts w:ascii="Arial" w:hAnsi="Arial" w:cs="Arial"/>
          <w:sz w:val="24"/>
          <w:szCs w:val="24"/>
        </w:rPr>
        <w:fldChar w:fldCharType="end"/>
      </w:r>
      <w:r w:rsidR="00341337">
        <w:rPr>
          <w:rFonts w:ascii="Arial" w:hAnsi="Arial" w:cs="Arial"/>
          <w:sz w:val="24"/>
          <w:szCs w:val="24"/>
        </w:rPr>
      </w:r>
      <w:r w:rsidR="00341337">
        <w:rPr>
          <w:rFonts w:ascii="Arial" w:hAnsi="Arial" w:cs="Arial"/>
          <w:sz w:val="24"/>
          <w:szCs w:val="24"/>
        </w:rPr>
        <w:fldChar w:fldCharType="separate"/>
      </w:r>
      <w:r w:rsidR="001345E3">
        <w:rPr>
          <w:rFonts w:ascii="Arial" w:hAnsi="Arial" w:cs="Arial"/>
          <w:noProof/>
          <w:sz w:val="24"/>
          <w:szCs w:val="24"/>
        </w:rPr>
        <w:t>(14, 17)</w:t>
      </w:r>
      <w:r w:rsidR="00341337">
        <w:rPr>
          <w:rFonts w:ascii="Arial" w:hAnsi="Arial" w:cs="Arial"/>
          <w:sz w:val="24"/>
          <w:szCs w:val="24"/>
        </w:rPr>
        <w:fldChar w:fldCharType="end"/>
      </w:r>
      <w:r w:rsidR="00FA5B4A" w:rsidRPr="00CB5CEF">
        <w:rPr>
          <w:rFonts w:ascii="Arial" w:hAnsi="Arial" w:cs="Arial"/>
          <w:sz w:val="24"/>
          <w:szCs w:val="24"/>
        </w:rPr>
        <w:t>.</w:t>
      </w:r>
    </w:p>
    <w:p w14:paraId="05A7396D" w14:textId="2DC44A7C" w:rsidR="00B4051F" w:rsidRPr="00CB5CEF" w:rsidRDefault="00341337" w:rsidP="00CB5CEF">
      <w:pPr>
        <w:spacing w:after="0" w:line="480" w:lineRule="auto"/>
        <w:contextualSpacing/>
        <w:jc w:val="both"/>
        <w:rPr>
          <w:rFonts w:ascii="Arial" w:hAnsi="Arial" w:cs="Arial"/>
          <w:sz w:val="24"/>
          <w:szCs w:val="24"/>
        </w:rPr>
      </w:pPr>
      <w:r>
        <w:rPr>
          <w:rFonts w:ascii="Arial" w:hAnsi="Arial" w:cs="Arial"/>
          <w:sz w:val="24"/>
          <w:szCs w:val="24"/>
        </w:rPr>
        <w:t xml:space="preserve">Bajo este último enfoque, </w:t>
      </w:r>
      <w:r w:rsidR="00FA5B4A" w:rsidRPr="00CB5CEF">
        <w:rPr>
          <w:rFonts w:ascii="Arial" w:hAnsi="Arial" w:cs="Arial"/>
          <w:sz w:val="24"/>
          <w:szCs w:val="24"/>
        </w:rPr>
        <w:t xml:space="preserve">se </w:t>
      </w:r>
      <w:r w:rsidR="00B4051F" w:rsidRPr="00CB5CEF">
        <w:rPr>
          <w:rFonts w:ascii="Arial" w:hAnsi="Arial" w:cs="Arial"/>
          <w:sz w:val="24"/>
          <w:szCs w:val="24"/>
        </w:rPr>
        <w:t>determin</w:t>
      </w:r>
      <w:r>
        <w:rPr>
          <w:rFonts w:ascii="Arial" w:hAnsi="Arial" w:cs="Arial"/>
          <w:sz w:val="24"/>
          <w:szCs w:val="24"/>
        </w:rPr>
        <w:t>a</w:t>
      </w:r>
      <w:r w:rsidR="00B4051F" w:rsidRPr="00CB5CEF">
        <w:rPr>
          <w:rFonts w:ascii="Arial" w:hAnsi="Arial" w:cs="Arial"/>
          <w:sz w:val="24"/>
          <w:szCs w:val="24"/>
        </w:rPr>
        <w:t xml:space="preserve"> </w:t>
      </w:r>
      <w:r w:rsidR="00FA5B4A" w:rsidRPr="00CB5CEF">
        <w:rPr>
          <w:rFonts w:ascii="Arial" w:hAnsi="Arial" w:cs="Arial"/>
          <w:sz w:val="24"/>
          <w:szCs w:val="24"/>
        </w:rPr>
        <w:t xml:space="preserve">con mayor frecuencia la </w:t>
      </w:r>
      <w:r>
        <w:rPr>
          <w:rFonts w:ascii="Arial" w:hAnsi="Arial" w:cs="Arial"/>
          <w:sz w:val="24"/>
          <w:szCs w:val="24"/>
        </w:rPr>
        <w:t>participación de los cambios en</w:t>
      </w:r>
      <w:r w:rsidR="00FA5B4A" w:rsidRPr="00CB5CEF">
        <w:rPr>
          <w:rFonts w:ascii="Arial" w:hAnsi="Arial" w:cs="Arial"/>
          <w:sz w:val="24"/>
          <w:szCs w:val="24"/>
        </w:rPr>
        <w:t xml:space="preserve"> el cloro como causa de acidemia y se descarta la utilidad de administrar bicarbonato de s</w:t>
      </w:r>
      <w:r>
        <w:rPr>
          <w:rFonts w:ascii="Arial" w:hAnsi="Arial" w:cs="Arial"/>
          <w:sz w:val="24"/>
          <w:szCs w:val="24"/>
        </w:rPr>
        <w:t>odio para corregir el trastorno ácido-</w:t>
      </w:r>
      <w:r w:rsidR="00FA5B4A" w:rsidRPr="00CB5CEF">
        <w:rPr>
          <w:rFonts w:ascii="Arial" w:hAnsi="Arial" w:cs="Arial"/>
          <w:sz w:val="24"/>
          <w:szCs w:val="24"/>
        </w:rPr>
        <w:t xml:space="preserve">básico. La combinación de los 3 modelos existentes </w:t>
      </w:r>
      <w:r w:rsidR="005F1C21" w:rsidRPr="00CB5CEF">
        <w:rPr>
          <w:rFonts w:ascii="Arial" w:hAnsi="Arial" w:cs="Arial"/>
          <w:sz w:val="24"/>
          <w:szCs w:val="24"/>
        </w:rPr>
        <w:t>favorece</w:t>
      </w:r>
      <w:r w:rsidR="00FA5B4A" w:rsidRPr="00CB5CEF">
        <w:rPr>
          <w:rFonts w:ascii="Arial" w:hAnsi="Arial" w:cs="Arial"/>
          <w:sz w:val="24"/>
          <w:szCs w:val="24"/>
        </w:rPr>
        <w:t xml:space="preserve"> u</w:t>
      </w:r>
      <w:r w:rsidR="00440DBE">
        <w:rPr>
          <w:rFonts w:ascii="Arial" w:hAnsi="Arial" w:cs="Arial"/>
          <w:sz w:val="24"/>
          <w:szCs w:val="24"/>
        </w:rPr>
        <w:t xml:space="preserve">na mejor estrategia de abordaje </w:t>
      </w:r>
      <w:r w:rsidR="00FA5B4A" w:rsidRPr="00CB5CEF">
        <w:rPr>
          <w:rFonts w:ascii="Arial" w:hAnsi="Arial" w:cs="Arial"/>
          <w:sz w:val="24"/>
          <w:szCs w:val="24"/>
        </w:rPr>
        <w:fldChar w:fldCharType="begin">
          <w:fldData xml:space="preserve">PEVuZE5vdGU+PENpdGU+PEF1dGhvcj5GaWRrb3dza2k8L0F1dGhvcj48WWVhcj4yMDA5PC9ZZWFy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</w:fldData>
        </w:fldChar>
      </w:r>
      <w:r w:rsidR="001345E3">
        <w:rPr>
          <w:rFonts w:ascii="Arial" w:hAnsi="Arial" w:cs="Arial"/>
          <w:sz w:val="24"/>
          <w:szCs w:val="24"/>
        </w:rPr>
        <w:instrText xml:space="preserve"> ADDIN EN.CITE </w:instrText>
      </w:r>
      <w:r w:rsidR="001345E3">
        <w:rPr>
          <w:rFonts w:ascii="Arial" w:hAnsi="Arial" w:cs="Arial"/>
          <w:sz w:val="24"/>
          <w:szCs w:val="24"/>
        </w:rPr>
        <w:fldChar w:fldCharType="begin">
          <w:fldData xml:space="preserve">PEVuZE5vdGU+PENpdGU+PEF1dGhvcj5GaWRrb3dza2k8L0F1dGhvcj48WWVhcj4yMDA5PC9ZZWFy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</w:fldData>
        </w:fldChar>
      </w:r>
      <w:r w:rsidR="001345E3">
        <w:rPr>
          <w:rFonts w:ascii="Arial" w:hAnsi="Arial" w:cs="Arial"/>
          <w:sz w:val="24"/>
          <w:szCs w:val="24"/>
        </w:rPr>
        <w:instrText xml:space="preserve"> ADDIN EN.CITE.DATA </w:instrText>
      </w:r>
      <w:r w:rsidR="001345E3">
        <w:rPr>
          <w:rFonts w:ascii="Arial" w:hAnsi="Arial" w:cs="Arial"/>
          <w:sz w:val="24"/>
          <w:szCs w:val="24"/>
        </w:rPr>
      </w:r>
      <w:r w:rsidR="001345E3">
        <w:rPr>
          <w:rFonts w:ascii="Arial" w:hAnsi="Arial" w:cs="Arial"/>
          <w:sz w:val="24"/>
          <w:szCs w:val="24"/>
        </w:rPr>
        <w:fldChar w:fldCharType="end"/>
      </w:r>
      <w:r w:rsidR="00FA5B4A" w:rsidRPr="00CB5CEF">
        <w:rPr>
          <w:rFonts w:ascii="Arial" w:hAnsi="Arial" w:cs="Arial"/>
          <w:sz w:val="24"/>
          <w:szCs w:val="24"/>
        </w:rPr>
      </w:r>
      <w:r w:rsidR="00FA5B4A" w:rsidRPr="00CB5CEF">
        <w:rPr>
          <w:rFonts w:ascii="Arial" w:hAnsi="Arial" w:cs="Arial"/>
          <w:sz w:val="24"/>
          <w:szCs w:val="24"/>
        </w:rPr>
        <w:fldChar w:fldCharType="separate"/>
      </w:r>
      <w:r w:rsidR="001345E3">
        <w:rPr>
          <w:rFonts w:ascii="Arial" w:hAnsi="Arial" w:cs="Arial"/>
          <w:noProof/>
          <w:sz w:val="24"/>
          <w:szCs w:val="24"/>
        </w:rPr>
        <w:t>(7, 17, 18)</w:t>
      </w:r>
      <w:r w:rsidR="00FA5B4A" w:rsidRPr="00CB5CEF">
        <w:rPr>
          <w:rFonts w:ascii="Arial" w:hAnsi="Arial" w:cs="Arial"/>
          <w:sz w:val="24"/>
          <w:szCs w:val="24"/>
        </w:rPr>
        <w:fldChar w:fldCharType="end"/>
      </w:r>
      <w:r w:rsidR="00FA5B4A" w:rsidRPr="00CB5CEF">
        <w:rPr>
          <w:rFonts w:ascii="Arial" w:hAnsi="Arial" w:cs="Arial"/>
          <w:sz w:val="24"/>
          <w:szCs w:val="24"/>
        </w:rPr>
        <w:t xml:space="preserve">. </w:t>
      </w:r>
    </w:p>
    <w:p w14:paraId="07C7DB5E" w14:textId="5E6A500F" w:rsidR="00B4051F"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 xml:space="preserve">La administración excesiva de cloro </w:t>
      </w:r>
      <w:r w:rsidR="00B4051F" w:rsidRPr="00CB5CEF">
        <w:rPr>
          <w:rFonts w:ascii="Arial" w:hAnsi="Arial" w:cs="Arial"/>
          <w:sz w:val="24"/>
          <w:szCs w:val="24"/>
        </w:rPr>
        <w:t xml:space="preserve">ha sido definida como la causa </w:t>
      </w:r>
      <w:r w:rsidR="00341337" w:rsidRPr="00CB5CEF">
        <w:rPr>
          <w:rFonts w:ascii="Arial" w:hAnsi="Arial" w:cs="Arial"/>
          <w:sz w:val="24"/>
          <w:szCs w:val="24"/>
        </w:rPr>
        <w:t>más</w:t>
      </w:r>
      <w:r w:rsidR="00341337">
        <w:rPr>
          <w:rFonts w:ascii="Arial" w:hAnsi="Arial" w:cs="Arial"/>
          <w:sz w:val="24"/>
          <w:szCs w:val="24"/>
        </w:rPr>
        <w:t xml:space="preserve"> frecuente de cambio en el pH</w:t>
      </w:r>
      <w:r w:rsidR="00B4051F" w:rsidRPr="00CB5CEF">
        <w:rPr>
          <w:rFonts w:ascii="Arial" w:hAnsi="Arial" w:cs="Arial"/>
          <w:sz w:val="24"/>
          <w:szCs w:val="24"/>
        </w:rPr>
        <w:t xml:space="preserve"> </w:t>
      </w:r>
      <w:r w:rsidRPr="00CB5CEF">
        <w:rPr>
          <w:rFonts w:ascii="Arial" w:hAnsi="Arial" w:cs="Arial"/>
          <w:sz w:val="24"/>
          <w:szCs w:val="24"/>
        </w:rPr>
        <w:t>dur</w:t>
      </w:r>
      <w:r w:rsidR="00B4051F" w:rsidRPr="00CB5CEF">
        <w:rPr>
          <w:rFonts w:ascii="Arial" w:hAnsi="Arial" w:cs="Arial"/>
          <w:sz w:val="24"/>
          <w:szCs w:val="24"/>
        </w:rPr>
        <w:t>ante la reanimación volumétrica de los</w:t>
      </w:r>
      <w:r w:rsidR="00341337">
        <w:rPr>
          <w:rFonts w:ascii="Arial" w:hAnsi="Arial" w:cs="Arial"/>
          <w:sz w:val="24"/>
          <w:szCs w:val="24"/>
        </w:rPr>
        <w:t xml:space="preserve"> pacientes atendidos en la UCI, </w:t>
      </w:r>
      <w:r w:rsidRPr="00CB5CEF">
        <w:rPr>
          <w:rFonts w:ascii="Arial" w:hAnsi="Arial" w:cs="Arial"/>
          <w:sz w:val="24"/>
          <w:szCs w:val="24"/>
        </w:rPr>
        <w:t>dadas las características de las soluciones cristaloides empleadas, las cuales contienen una proporción mayor de este</w:t>
      </w:r>
      <w:r w:rsidR="00341337">
        <w:rPr>
          <w:rFonts w:ascii="Arial" w:hAnsi="Arial" w:cs="Arial"/>
          <w:sz w:val="24"/>
          <w:szCs w:val="24"/>
        </w:rPr>
        <w:t xml:space="preserve"> ion en relación con la sangre.</w:t>
      </w:r>
      <w:r w:rsidRPr="00CB5CEF" w:rsidDel="00E11F4B">
        <w:rPr>
          <w:rFonts w:ascii="Arial" w:hAnsi="Arial" w:cs="Arial"/>
          <w:sz w:val="24"/>
          <w:szCs w:val="24"/>
        </w:rPr>
        <w:t xml:space="preserve"> </w:t>
      </w:r>
      <w:r w:rsidRPr="00CB5CEF">
        <w:rPr>
          <w:rFonts w:ascii="Arial" w:hAnsi="Arial" w:cs="Arial"/>
          <w:sz w:val="24"/>
          <w:szCs w:val="24"/>
        </w:rPr>
        <w:fldChar w:fldCharType="begin">
          <w:fldData xml:space="preserve">PEVuZE5vdGU+PENpdGU+PEF1dGhvcj5CZXNlbjwvQXV0aG9yPjxZZWFyPjIwMTU8L1llYXI+PElE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</w:fldData>
        </w:fldChar>
      </w:r>
      <w:r w:rsidR="001345E3">
        <w:rPr>
          <w:rFonts w:ascii="Arial" w:hAnsi="Arial" w:cs="Arial"/>
          <w:sz w:val="24"/>
          <w:szCs w:val="24"/>
        </w:rPr>
        <w:instrText xml:space="preserve"> ADDIN EN.CITE </w:instrText>
      </w:r>
      <w:r w:rsidR="001345E3">
        <w:rPr>
          <w:rFonts w:ascii="Arial" w:hAnsi="Arial" w:cs="Arial"/>
          <w:sz w:val="24"/>
          <w:szCs w:val="24"/>
        </w:rPr>
        <w:fldChar w:fldCharType="begin">
          <w:fldData xml:space="preserve">PEVuZE5vdGU+PENpdGU+PEF1dGhvcj5CZXNlbjwvQXV0aG9yPjxZZWFyPjIwMTU8L1llYXI+PElE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</w:fldData>
        </w:fldChar>
      </w:r>
      <w:r w:rsidR="001345E3">
        <w:rPr>
          <w:rFonts w:ascii="Arial" w:hAnsi="Arial" w:cs="Arial"/>
          <w:sz w:val="24"/>
          <w:szCs w:val="24"/>
        </w:rPr>
        <w:instrText xml:space="preserve"> ADDIN EN.CITE.DATA </w:instrText>
      </w:r>
      <w:r w:rsidR="001345E3">
        <w:rPr>
          <w:rFonts w:ascii="Arial" w:hAnsi="Arial" w:cs="Arial"/>
          <w:sz w:val="24"/>
          <w:szCs w:val="24"/>
        </w:rPr>
      </w:r>
      <w:r w:rsidR="001345E3">
        <w:rPr>
          <w:rFonts w:ascii="Arial" w:hAnsi="Arial" w:cs="Arial"/>
          <w:sz w:val="24"/>
          <w:szCs w:val="24"/>
        </w:rPr>
        <w:fldChar w:fldCharType="end"/>
      </w:r>
      <w:r w:rsidRPr="00CB5CEF">
        <w:rPr>
          <w:rFonts w:ascii="Arial" w:hAnsi="Arial" w:cs="Arial"/>
          <w:sz w:val="24"/>
          <w:szCs w:val="24"/>
        </w:rPr>
      </w:r>
      <w:r w:rsidRPr="00CB5CEF">
        <w:rPr>
          <w:rFonts w:ascii="Arial" w:hAnsi="Arial" w:cs="Arial"/>
          <w:sz w:val="24"/>
          <w:szCs w:val="24"/>
        </w:rPr>
        <w:fldChar w:fldCharType="separate"/>
      </w:r>
      <w:r w:rsidR="001345E3">
        <w:rPr>
          <w:rFonts w:ascii="Arial" w:hAnsi="Arial" w:cs="Arial"/>
          <w:noProof/>
          <w:sz w:val="24"/>
          <w:szCs w:val="24"/>
        </w:rPr>
        <w:t>(19, 20)</w:t>
      </w:r>
      <w:r w:rsidRPr="00CB5CEF">
        <w:rPr>
          <w:rFonts w:ascii="Arial" w:hAnsi="Arial" w:cs="Arial"/>
          <w:sz w:val="24"/>
          <w:szCs w:val="24"/>
        </w:rPr>
        <w:fldChar w:fldCharType="end"/>
      </w:r>
      <w:r w:rsidRPr="00CB5CEF">
        <w:rPr>
          <w:rFonts w:ascii="Arial" w:hAnsi="Arial" w:cs="Arial"/>
          <w:sz w:val="24"/>
          <w:szCs w:val="24"/>
        </w:rPr>
        <w:t>. Además de modificar el pH, las consecuencias de la hipercloremia no han sido definidas con precisión</w:t>
      </w:r>
      <w:r w:rsidR="0094048E">
        <w:rPr>
          <w:rFonts w:ascii="Arial" w:hAnsi="Arial" w:cs="Arial"/>
          <w:sz w:val="24"/>
          <w:szCs w:val="24"/>
        </w:rPr>
        <w:t xml:space="preserve"> </w:t>
      </w:r>
      <w:r w:rsidR="00CF3645" w:rsidRPr="00CB5CEF">
        <w:rPr>
          <w:rFonts w:ascii="Arial" w:hAnsi="Arial" w:cs="Arial"/>
          <w:sz w:val="24"/>
          <w:szCs w:val="24"/>
        </w:rPr>
        <w:fldChar w:fldCharType="begin">
          <w:fldData xml:space="preserve">PEVuZE5vdGU+PENpdGU+PEF1dGhvcj5TY2lhbGxhPC9BdXRob3I+PFllYXI+MjAxNTwvWWVhcj48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</w:fldData>
        </w:fldChar>
      </w:r>
      <w:r w:rsidR="001345E3">
        <w:rPr>
          <w:rFonts w:ascii="Arial" w:hAnsi="Arial" w:cs="Arial"/>
          <w:sz w:val="24"/>
          <w:szCs w:val="24"/>
        </w:rPr>
        <w:instrText xml:space="preserve"> ADDIN EN.CITE </w:instrText>
      </w:r>
      <w:r w:rsidR="001345E3">
        <w:rPr>
          <w:rFonts w:ascii="Arial" w:hAnsi="Arial" w:cs="Arial"/>
          <w:sz w:val="24"/>
          <w:szCs w:val="24"/>
        </w:rPr>
        <w:fldChar w:fldCharType="begin">
          <w:fldData xml:space="preserve">PEVuZE5vdGU+PENpdGU+PEF1dGhvcj5TY2lhbGxhPC9BdXRob3I+PFllYXI+MjAxNTwvWWVhcj48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</w:fldData>
        </w:fldChar>
      </w:r>
      <w:r w:rsidR="001345E3">
        <w:rPr>
          <w:rFonts w:ascii="Arial" w:hAnsi="Arial" w:cs="Arial"/>
          <w:sz w:val="24"/>
          <w:szCs w:val="24"/>
        </w:rPr>
        <w:instrText xml:space="preserve"> ADDIN EN.CITE.DATA </w:instrText>
      </w:r>
      <w:r w:rsidR="001345E3">
        <w:rPr>
          <w:rFonts w:ascii="Arial" w:hAnsi="Arial" w:cs="Arial"/>
          <w:sz w:val="24"/>
          <w:szCs w:val="24"/>
        </w:rPr>
      </w:r>
      <w:r w:rsidR="001345E3">
        <w:rPr>
          <w:rFonts w:ascii="Arial" w:hAnsi="Arial" w:cs="Arial"/>
          <w:sz w:val="24"/>
          <w:szCs w:val="24"/>
        </w:rPr>
        <w:fldChar w:fldCharType="end"/>
      </w:r>
      <w:r w:rsidR="00CF3645" w:rsidRPr="00CB5CEF">
        <w:rPr>
          <w:rFonts w:ascii="Arial" w:hAnsi="Arial" w:cs="Arial"/>
          <w:sz w:val="24"/>
          <w:szCs w:val="24"/>
        </w:rPr>
      </w:r>
      <w:r w:rsidR="00CF3645" w:rsidRPr="00CB5CEF">
        <w:rPr>
          <w:rFonts w:ascii="Arial" w:hAnsi="Arial" w:cs="Arial"/>
          <w:sz w:val="24"/>
          <w:szCs w:val="24"/>
        </w:rPr>
        <w:fldChar w:fldCharType="separate"/>
      </w:r>
      <w:r w:rsidR="001345E3">
        <w:rPr>
          <w:rFonts w:ascii="Arial" w:hAnsi="Arial" w:cs="Arial"/>
          <w:noProof/>
          <w:sz w:val="24"/>
          <w:szCs w:val="24"/>
        </w:rPr>
        <w:t>(21-23)</w:t>
      </w:r>
      <w:r w:rsidR="00CF3645" w:rsidRPr="00CB5CEF">
        <w:rPr>
          <w:rFonts w:ascii="Arial" w:hAnsi="Arial" w:cs="Arial"/>
          <w:sz w:val="24"/>
          <w:szCs w:val="24"/>
        </w:rPr>
        <w:fldChar w:fldCharType="end"/>
      </w:r>
      <w:r w:rsidRPr="00CB5CEF">
        <w:rPr>
          <w:rFonts w:ascii="Arial" w:hAnsi="Arial" w:cs="Arial"/>
          <w:sz w:val="24"/>
          <w:szCs w:val="24"/>
        </w:rPr>
        <w:t xml:space="preserve">. </w:t>
      </w:r>
    </w:p>
    <w:p w14:paraId="1C9E84CB" w14:textId="2F8E4790" w:rsidR="0094048E" w:rsidRPr="0094048E"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 xml:space="preserve">Este trabajo evaluó  el  comportamiento del equilibrio ácido-básico en una población de pacientes críticos mediante el seguimiento del pH, </w:t>
      </w:r>
      <w:r w:rsidR="0094048E">
        <w:rPr>
          <w:rFonts w:ascii="Arial" w:hAnsi="Arial" w:cs="Arial"/>
          <w:sz w:val="24"/>
          <w:szCs w:val="24"/>
        </w:rPr>
        <w:t>se describe</w:t>
      </w:r>
      <w:r w:rsidRPr="00CB5CEF">
        <w:rPr>
          <w:rFonts w:ascii="Arial" w:hAnsi="Arial" w:cs="Arial"/>
          <w:sz w:val="24"/>
          <w:szCs w:val="24"/>
        </w:rPr>
        <w:t xml:space="preserve"> la variación en el tiempo, por medio de un análi</w:t>
      </w:r>
      <w:r w:rsidR="0094048E">
        <w:rPr>
          <w:rFonts w:ascii="Arial" w:hAnsi="Arial" w:cs="Arial"/>
          <w:sz w:val="24"/>
          <w:szCs w:val="24"/>
        </w:rPr>
        <w:t>sis de sobrevida y se evalúan</w:t>
      </w:r>
      <w:r w:rsidRPr="00CB5CEF">
        <w:rPr>
          <w:rFonts w:ascii="Arial" w:hAnsi="Arial" w:cs="Arial"/>
          <w:sz w:val="24"/>
          <w:szCs w:val="24"/>
        </w:rPr>
        <w:t xml:space="preserve"> las diferencias en relación con la mo</w:t>
      </w:r>
      <w:r w:rsidR="00B4051F" w:rsidRPr="00CB5CEF">
        <w:rPr>
          <w:rFonts w:ascii="Arial" w:hAnsi="Arial" w:cs="Arial"/>
          <w:sz w:val="24"/>
          <w:szCs w:val="24"/>
        </w:rPr>
        <w:t>rbilidad principal de ingreso. E</w:t>
      </w:r>
      <w:r w:rsidRPr="00CB5CEF">
        <w:rPr>
          <w:rFonts w:ascii="Arial" w:hAnsi="Arial" w:cs="Arial"/>
          <w:sz w:val="24"/>
          <w:szCs w:val="24"/>
        </w:rPr>
        <w:t>n los pacientes con acidemia</w:t>
      </w:r>
      <w:r w:rsidR="00CF3645" w:rsidRPr="00CB5CEF">
        <w:rPr>
          <w:rFonts w:ascii="Arial" w:hAnsi="Arial" w:cs="Arial"/>
          <w:sz w:val="24"/>
          <w:szCs w:val="24"/>
        </w:rPr>
        <w:t xml:space="preserve"> metabólica</w:t>
      </w:r>
      <w:r w:rsidRPr="00CB5CEF">
        <w:rPr>
          <w:rFonts w:ascii="Arial" w:hAnsi="Arial" w:cs="Arial"/>
          <w:sz w:val="24"/>
          <w:szCs w:val="24"/>
        </w:rPr>
        <w:t xml:space="preserve"> se bus</w:t>
      </w:r>
      <w:r w:rsidR="0094048E">
        <w:rPr>
          <w:rFonts w:ascii="Arial" w:hAnsi="Arial" w:cs="Arial"/>
          <w:sz w:val="24"/>
          <w:szCs w:val="24"/>
        </w:rPr>
        <w:t>có determinar la causa probable</w:t>
      </w:r>
      <w:r w:rsidRPr="00CB5CEF">
        <w:rPr>
          <w:rFonts w:ascii="Arial" w:hAnsi="Arial" w:cs="Arial"/>
          <w:sz w:val="24"/>
          <w:szCs w:val="24"/>
        </w:rPr>
        <w:t xml:space="preserve"> del trastorno.  </w:t>
      </w:r>
    </w:p>
    <w:p w14:paraId="69A324F2" w14:textId="77777777" w:rsidR="00440DBE" w:rsidRDefault="00440DBE" w:rsidP="00CB5CEF">
      <w:pPr>
        <w:spacing w:after="0" w:line="480" w:lineRule="auto"/>
        <w:contextualSpacing/>
        <w:jc w:val="both"/>
        <w:rPr>
          <w:rFonts w:ascii="Arial" w:hAnsi="Arial" w:cs="Arial"/>
          <w:b/>
          <w:sz w:val="24"/>
          <w:szCs w:val="24"/>
        </w:rPr>
      </w:pPr>
    </w:p>
    <w:p w14:paraId="32CD507A" w14:textId="77777777" w:rsidR="00440DBE" w:rsidRDefault="00440DBE" w:rsidP="00CB5CEF">
      <w:pPr>
        <w:spacing w:after="0" w:line="480" w:lineRule="auto"/>
        <w:contextualSpacing/>
        <w:jc w:val="both"/>
        <w:rPr>
          <w:rFonts w:ascii="Arial" w:hAnsi="Arial" w:cs="Arial"/>
          <w:b/>
          <w:sz w:val="24"/>
          <w:szCs w:val="24"/>
        </w:rPr>
      </w:pPr>
    </w:p>
    <w:p w14:paraId="09952CC5" w14:textId="77777777" w:rsidR="00440DBE" w:rsidRDefault="00440DBE" w:rsidP="00CB5CEF">
      <w:pPr>
        <w:spacing w:after="0" w:line="480" w:lineRule="auto"/>
        <w:contextualSpacing/>
        <w:jc w:val="both"/>
        <w:rPr>
          <w:rFonts w:ascii="Arial" w:hAnsi="Arial" w:cs="Arial"/>
          <w:b/>
          <w:sz w:val="24"/>
          <w:szCs w:val="24"/>
        </w:rPr>
      </w:pPr>
    </w:p>
    <w:p w14:paraId="3AE329E1" w14:textId="77777777" w:rsidR="00440DBE" w:rsidRDefault="00440DBE" w:rsidP="00CB5CEF">
      <w:pPr>
        <w:spacing w:after="0" w:line="480" w:lineRule="auto"/>
        <w:contextualSpacing/>
        <w:jc w:val="both"/>
        <w:rPr>
          <w:rFonts w:ascii="Arial" w:hAnsi="Arial" w:cs="Arial"/>
          <w:b/>
          <w:sz w:val="24"/>
          <w:szCs w:val="24"/>
        </w:rPr>
      </w:pPr>
    </w:p>
    <w:p w14:paraId="37CA6BF0" w14:textId="77777777" w:rsidR="00440DBE" w:rsidRDefault="00440DBE" w:rsidP="00CB5CEF">
      <w:pPr>
        <w:spacing w:after="0" w:line="480" w:lineRule="auto"/>
        <w:contextualSpacing/>
        <w:jc w:val="both"/>
        <w:rPr>
          <w:rFonts w:ascii="Arial" w:hAnsi="Arial" w:cs="Arial"/>
          <w:b/>
          <w:sz w:val="24"/>
          <w:szCs w:val="24"/>
        </w:rPr>
      </w:pPr>
    </w:p>
    <w:p w14:paraId="6B9BAFCD" w14:textId="77777777" w:rsidR="00440DBE" w:rsidRDefault="00440DBE" w:rsidP="00CB5CEF">
      <w:pPr>
        <w:spacing w:after="0" w:line="480" w:lineRule="auto"/>
        <w:contextualSpacing/>
        <w:jc w:val="both"/>
        <w:rPr>
          <w:rFonts w:ascii="Arial" w:hAnsi="Arial" w:cs="Arial"/>
          <w:b/>
          <w:sz w:val="24"/>
          <w:szCs w:val="24"/>
        </w:rPr>
      </w:pPr>
    </w:p>
    <w:p w14:paraId="67F2703E" w14:textId="0859115A" w:rsidR="0058351B" w:rsidRPr="00CB5CEF" w:rsidRDefault="00FA5B4A" w:rsidP="00CB5CEF">
      <w:pPr>
        <w:spacing w:after="0" w:line="480" w:lineRule="auto"/>
        <w:contextualSpacing/>
        <w:jc w:val="both"/>
        <w:rPr>
          <w:rFonts w:ascii="Arial" w:hAnsi="Arial" w:cs="Arial"/>
          <w:b/>
          <w:sz w:val="24"/>
          <w:szCs w:val="24"/>
        </w:rPr>
      </w:pPr>
      <w:r w:rsidRPr="00CB5CEF">
        <w:rPr>
          <w:rFonts w:ascii="Arial" w:hAnsi="Arial" w:cs="Arial"/>
          <w:b/>
          <w:sz w:val="24"/>
          <w:szCs w:val="24"/>
        </w:rPr>
        <w:lastRenderedPageBreak/>
        <w:t>MATERIALES Y MÉTODOS</w:t>
      </w:r>
    </w:p>
    <w:p w14:paraId="7370A77B" w14:textId="005C1950" w:rsidR="0094048E"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Se desarrolló un estudio con enfoque cuantitativo analítico de tipo cohorte retrospectiva, tomando como población todos los paciente</w:t>
      </w:r>
      <w:r w:rsidR="0094048E">
        <w:rPr>
          <w:rFonts w:ascii="Arial" w:hAnsi="Arial" w:cs="Arial"/>
          <w:sz w:val="24"/>
          <w:szCs w:val="24"/>
        </w:rPr>
        <w:t>s</w:t>
      </w:r>
      <w:r w:rsidRPr="00CB5CEF">
        <w:rPr>
          <w:rFonts w:ascii="Arial" w:hAnsi="Arial" w:cs="Arial"/>
          <w:sz w:val="24"/>
          <w:szCs w:val="24"/>
        </w:rPr>
        <w:t xml:space="preserve"> adultos atendidos en una unidad de cuidados intensivos poliv</w:t>
      </w:r>
      <w:r w:rsidR="0094048E">
        <w:rPr>
          <w:rFonts w:ascii="Arial" w:hAnsi="Arial" w:cs="Arial"/>
          <w:sz w:val="24"/>
          <w:szCs w:val="24"/>
        </w:rPr>
        <w:t>alente, durante 21 meses, en el</w:t>
      </w:r>
      <w:r w:rsidRPr="00CB5CEF">
        <w:rPr>
          <w:rFonts w:ascii="Arial" w:hAnsi="Arial" w:cs="Arial"/>
          <w:sz w:val="24"/>
          <w:szCs w:val="24"/>
        </w:rPr>
        <w:t xml:space="preserve"> periodo comprendido entre junio del 2014 y marzo de 2016. Los datos fueron tomados de  la base de datos clínica  Vesalius ®.</w:t>
      </w:r>
    </w:p>
    <w:p w14:paraId="0BB08E5C" w14:textId="055551B8" w:rsidR="006169B0"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Para el cálculo del tamaño de la muest</w:t>
      </w:r>
      <w:r w:rsidR="0094048E">
        <w:rPr>
          <w:rFonts w:ascii="Arial" w:hAnsi="Arial" w:cs="Arial"/>
          <w:sz w:val="24"/>
          <w:szCs w:val="24"/>
        </w:rPr>
        <w:t>ra (m), se estimó la diferencia</w:t>
      </w:r>
      <w:r w:rsidRPr="00CB5CEF">
        <w:rPr>
          <w:rFonts w:ascii="Arial" w:hAnsi="Arial" w:cs="Arial"/>
          <w:sz w:val="24"/>
          <w:szCs w:val="24"/>
        </w:rPr>
        <w:t xml:space="preserve"> en la incidencia de alteraciones del pH entre la población hospitalizada fuera de </w:t>
      </w:r>
      <w:r w:rsidR="006169B0" w:rsidRPr="00CB5CEF">
        <w:rPr>
          <w:rFonts w:ascii="Arial" w:hAnsi="Arial" w:cs="Arial"/>
          <w:sz w:val="24"/>
          <w:szCs w:val="24"/>
        </w:rPr>
        <w:t xml:space="preserve">la UCI y los pacientes críticos que ingresan a terapia intensiva, </w:t>
      </w:r>
      <w:r w:rsidRPr="00CB5CEF">
        <w:rPr>
          <w:rFonts w:ascii="Arial" w:hAnsi="Arial" w:cs="Arial"/>
          <w:sz w:val="24"/>
          <w:szCs w:val="24"/>
        </w:rPr>
        <w:t>con</w:t>
      </w:r>
      <w:r w:rsidR="0094048E">
        <w:rPr>
          <w:rFonts w:ascii="Arial" w:hAnsi="Arial" w:cs="Arial"/>
          <w:sz w:val="24"/>
          <w:szCs w:val="24"/>
        </w:rPr>
        <w:t xml:space="preserve"> un intervalo</w:t>
      </w:r>
      <w:r w:rsidRPr="00CB5CEF">
        <w:rPr>
          <w:rFonts w:ascii="Arial" w:hAnsi="Arial" w:cs="Arial"/>
          <w:sz w:val="24"/>
          <w:szCs w:val="24"/>
        </w:rPr>
        <w:t xml:space="preserve"> de</w:t>
      </w:r>
      <w:r w:rsidR="006169B0" w:rsidRPr="00CB5CEF">
        <w:rPr>
          <w:rFonts w:ascii="Arial" w:hAnsi="Arial" w:cs="Arial"/>
          <w:sz w:val="24"/>
          <w:szCs w:val="24"/>
        </w:rPr>
        <w:t>l</w:t>
      </w:r>
      <w:r w:rsidRPr="00CB5CEF">
        <w:rPr>
          <w:rFonts w:ascii="Arial" w:hAnsi="Arial" w:cs="Arial"/>
          <w:sz w:val="24"/>
          <w:szCs w:val="24"/>
        </w:rPr>
        <w:t xml:space="preserve"> pH </w:t>
      </w:r>
      <w:r w:rsidR="006169B0" w:rsidRPr="00CB5CEF">
        <w:rPr>
          <w:rFonts w:ascii="Arial" w:hAnsi="Arial" w:cs="Arial"/>
          <w:sz w:val="24"/>
          <w:szCs w:val="24"/>
        </w:rPr>
        <w:t xml:space="preserve">entre </w:t>
      </w:r>
      <w:r w:rsidRPr="00CB5CEF">
        <w:rPr>
          <w:rFonts w:ascii="Arial" w:hAnsi="Arial" w:cs="Arial"/>
          <w:sz w:val="24"/>
          <w:szCs w:val="24"/>
        </w:rPr>
        <w:t xml:space="preserve"> 7,35 y  7,45. </w:t>
      </w:r>
    </w:p>
    <w:p w14:paraId="511B5354" w14:textId="6843B5CD" w:rsidR="009029F2" w:rsidRPr="00440DBE"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 xml:space="preserve">Se estimó un 5% de alteraciones fuera de la UCI y 20% en la UCI, </w:t>
      </w:r>
      <w:r w:rsidR="006169B0" w:rsidRPr="00CB5CEF">
        <w:rPr>
          <w:rFonts w:ascii="Arial" w:hAnsi="Arial" w:cs="Arial"/>
          <w:sz w:val="24"/>
          <w:szCs w:val="24"/>
        </w:rPr>
        <w:t xml:space="preserve">y así con </w:t>
      </w:r>
      <w:r w:rsidR="0094048E">
        <w:rPr>
          <w:rFonts w:ascii="Arial" w:hAnsi="Arial" w:cs="Arial"/>
          <w:sz w:val="24"/>
          <w:szCs w:val="24"/>
        </w:rPr>
        <w:t xml:space="preserve">un </w:t>
      </w:r>
      <w:r w:rsidR="006169B0" w:rsidRPr="00CB5CEF">
        <w:rPr>
          <w:rFonts w:ascii="Arial" w:hAnsi="Arial" w:cs="Arial"/>
          <w:sz w:val="24"/>
          <w:szCs w:val="24"/>
        </w:rPr>
        <w:t>error</w:t>
      </w:r>
      <w:r w:rsidRPr="00CB5CEF">
        <w:rPr>
          <w:rFonts w:ascii="Arial" w:hAnsi="Arial" w:cs="Arial"/>
          <w:sz w:val="24"/>
          <w:szCs w:val="24"/>
        </w:rPr>
        <w:t xml:space="preserve"> α de </w:t>
      </w:r>
      <w:r w:rsidR="0094048E">
        <w:rPr>
          <w:rFonts w:ascii="Arial" w:hAnsi="Arial" w:cs="Arial"/>
          <w:sz w:val="24"/>
          <w:szCs w:val="24"/>
        </w:rPr>
        <w:t>5</w:t>
      </w:r>
      <w:r w:rsidR="006169B0" w:rsidRPr="00CB5CEF">
        <w:rPr>
          <w:rFonts w:ascii="Arial" w:hAnsi="Arial" w:cs="Arial"/>
          <w:sz w:val="24"/>
          <w:szCs w:val="24"/>
        </w:rPr>
        <w:t xml:space="preserve">% </w:t>
      </w:r>
      <w:r w:rsidRPr="00CB5CEF">
        <w:rPr>
          <w:rFonts w:ascii="Arial" w:hAnsi="Arial" w:cs="Arial"/>
          <w:sz w:val="24"/>
          <w:szCs w:val="24"/>
        </w:rPr>
        <w:t>y un poder de</w:t>
      </w:r>
      <w:r w:rsidR="006169B0" w:rsidRPr="00CB5CEF">
        <w:rPr>
          <w:rFonts w:ascii="Arial" w:hAnsi="Arial" w:cs="Arial"/>
          <w:sz w:val="24"/>
          <w:szCs w:val="24"/>
        </w:rPr>
        <w:t>l 90%,</w:t>
      </w:r>
      <w:r w:rsidRPr="00CB5CEF">
        <w:rPr>
          <w:rFonts w:ascii="Arial" w:hAnsi="Arial" w:cs="Arial"/>
          <w:sz w:val="24"/>
          <w:szCs w:val="24"/>
        </w:rPr>
        <w:t xml:space="preserve"> se determinó un v</w:t>
      </w:r>
      <w:r w:rsidR="005F1C21" w:rsidRPr="00CB5CEF">
        <w:rPr>
          <w:rFonts w:ascii="Arial" w:hAnsi="Arial" w:cs="Arial"/>
          <w:sz w:val="24"/>
          <w:szCs w:val="24"/>
        </w:rPr>
        <w:t>al</w:t>
      </w:r>
      <w:r w:rsidRPr="00CB5CEF">
        <w:rPr>
          <w:rFonts w:ascii="Arial" w:hAnsi="Arial" w:cs="Arial"/>
          <w:sz w:val="24"/>
          <w:szCs w:val="24"/>
        </w:rPr>
        <w:t>or de 101 pacientes para cada grupo.</w:t>
      </w:r>
    </w:p>
    <w:p w14:paraId="2058AD89" w14:textId="08A26BF8" w:rsidR="009029F2" w:rsidRPr="00440DBE" w:rsidRDefault="00FA5B4A" w:rsidP="00CB5CEF">
      <w:pPr>
        <w:spacing w:after="0" w:line="480" w:lineRule="auto"/>
        <w:contextualSpacing/>
        <w:jc w:val="both"/>
        <w:rPr>
          <w:rFonts w:ascii="Arial" w:hAnsi="Arial" w:cs="Arial"/>
          <w:sz w:val="24"/>
          <w:szCs w:val="24"/>
        </w:rPr>
      </w:pPr>
      <w:r w:rsidRPr="00CB5CEF">
        <w:rPr>
          <w:rFonts w:ascii="Arial" w:hAnsi="Arial" w:cs="Arial"/>
          <w:i/>
          <w:sz w:val="24"/>
          <w:szCs w:val="24"/>
        </w:rPr>
        <w:t>Criterios de Inclusión:</w:t>
      </w:r>
      <w:r w:rsidRPr="00CB5CEF">
        <w:rPr>
          <w:rFonts w:ascii="Arial" w:hAnsi="Arial" w:cs="Arial"/>
          <w:sz w:val="24"/>
          <w:szCs w:val="24"/>
        </w:rPr>
        <w:t xml:space="preserve"> </w:t>
      </w:r>
      <w:r w:rsidR="006169B0" w:rsidRPr="00CB5CEF">
        <w:rPr>
          <w:rFonts w:ascii="Arial" w:hAnsi="Arial" w:cs="Arial"/>
          <w:sz w:val="24"/>
          <w:szCs w:val="24"/>
        </w:rPr>
        <w:t>P</w:t>
      </w:r>
      <w:r w:rsidRPr="00CB5CEF">
        <w:rPr>
          <w:rFonts w:ascii="Arial" w:hAnsi="Arial" w:cs="Arial"/>
          <w:sz w:val="24"/>
          <w:szCs w:val="24"/>
        </w:rPr>
        <w:t>acientes adultos, de ambos sexos, con patologías de manejo médico o quirúrgico, qu</w:t>
      </w:r>
      <w:r w:rsidR="002C4409" w:rsidRPr="00CB5CEF">
        <w:rPr>
          <w:rFonts w:ascii="Arial" w:hAnsi="Arial" w:cs="Arial"/>
          <w:sz w:val="24"/>
          <w:szCs w:val="24"/>
        </w:rPr>
        <w:t>ienes tenían  un valor de  pH al  ingreso entre 7,35 a 7,45</w:t>
      </w:r>
      <w:r w:rsidRPr="00CB5CEF">
        <w:rPr>
          <w:rFonts w:ascii="Arial" w:hAnsi="Arial" w:cs="Arial"/>
          <w:sz w:val="24"/>
          <w:szCs w:val="24"/>
        </w:rPr>
        <w:t xml:space="preserve">. </w:t>
      </w:r>
    </w:p>
    <w:p w14:paraId="0053A7CA" w14:textId="478B7B5E" w:rsidR="00FA5B4A" w:rsidRPr="00CB5CEF" w:rsidRDefault="00FA5B4A" w:rsidP="00CB5CEF">
      <w:pPr>
        <w:spacing w:after="0" w:line="480" w:lineRule="auto"/>
        <w:contextualSpacing/>
        <w:jc w:val="both"/>
        <w:rPr>
          <w:rFonts w:ascii="Arial" w:hAnsi="Arial" w:cs="Arial"/>
          <w:sz w:val="24"/>
          <w:szCs w:val="24"/>
        </w:rPr>
      </w:pPr>
      <w:r w:rsidRPr="00CB5CEF">
        <w:rPr>
          <w:rFonts w:ascii="Arial" w:hAnsi="Arial" w:cs="Arial"/>
          <w:i/>
          <w:sz w:val="24"/>
          <w:szCs w:val="24"/>
        </w:rPr>
        <w:t>Criterios de Exclusión:</w:t>
      </w:r>
      <w:r w:rsidR="002C4409" w:rsidRPr="00CB5CEF">
        <w:rPr>
          <w:rFonts w:ascii="Arial" w:hAnsi="Arial" w:cs="Arial"/>
          <w:sz w:val="24"/>
          <w:szCs w:val="24"/>
        </w:rPr>
        <w:t xml:space="preserve"> P</w:t>
      </w:r>
      <w:r w:rsidRPr="00CB5CEF">
        <w:rPr>
          <w:rFonts w:ascii="Arial" w:hAnsi="Arial" w:cs="Arial"/>
          <w:sz w:val="24"/>
          <w:szCs w:val="24"/>
        </w:rPr>
        <w:t xml:space="preserve">acientes con antecedente de </w:t>
      </w:r>
      <w:r w:rsidR="005F1C21" w:rsidRPr="00CB5CEF">
        <w:rPr>
          <w:rFonts w:ascii="Arial" w:hAnsi="Arial" w:cs="Arial"/>
          <w:sz w:val="24"/>
          <w:szCs w:val="24"/>
        </w:rPr>
        <w:t>acidosis</w:t>
      </w:r>
      <w:r w:rsidRPr="00CB5CEF">
        <w:rPr>
          <w:rFonts w:ascii="Arial" w:hAnsi="Arial" w:cs="Arial"/>
          <w:sz w:val="24"/>
          <w:szCs w:val="24"/>
        </w:rPr>
        <w:t xml:space="preserve"> tubular renal o con </w:t>
      </w:r>
      <w:r w:rsidR="002C4409" w:rsidRPr="00CB5CEF">
        <w:rPr>
          <w:rFonts w:ascii="Arial" w:hAnsi="Arial" w:cs="Arial"/>
          <w:sz w:val="24"/>
          <w:szCs w:val="24"/>
        </w:rPr>
        <w:t xml:space="preserve">un </w:t>
      </w:r>
      <w:r w:rsidRPr="00CB5CEF">
        <w:rPr>
          <w:rFonts w:ascii="Arial" w:hAnsi="Arial" w:cs="Arial"/>
          <w:sz w:val="24"/>
          <w:szCs w:val="24"/>
        </w:rPr>
        <w:t>registro clínico incompleto que impid</w:t>
      </w:r>
      <w:r w:rsidR="002C4409" w:rsidRPr="00CB5CEF">
        <w:rPr>
          <w:rFonts w:ascii="Arial" w:hAnsi="Arial" w:cs="Arial"/>
          <w:sz w:val="24"/>
          <w:szCs w:val="24"/>
        </w:rPr>
        <w:t xml:space="preserve">iera una adecuada clasificación o no permitiera estratificar con precisión el grupo de diagnóstico. </w:t>
      </w:r>
      <w:r w:rsidRPr="00CB5CEF">
        <w:rPr>
          <w:rFonts w:ascii="Arial" w:hAnsi="Arial" w:cs="Arial"/>
          <w:sz w:val="24"/>
          <w:szCs w:val="24"/>
        </w:rPr>
        <w:t xml:space="preserve"> </w:t>
      </w:r>
    </w:p>
    <w:p w14:paraId="05062974" w14:textId="5A14B992" w:rsidR="009029F2"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Se obtuvo la información de la evolución principal del día durante todos los días de estancia en la  UCI.</w:t>
      </w:r>
    </w:p>
    <w:p w14:paraId="788FF536" w14:textId="1FCF9405" w:rsidR="00FA5B4A"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Los pacientes fueron clasificados en grupos considerando el diagnóstico principal:</w:t>
      </w:r>
    </w:p>
    <w:p w14:paraId="45BF155F" w14:textId="77777777" w:rsidR="00FA5B4A"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Grupo 1 - Pacientes Cardiovasculares</w:t>
      </w:r>
    </w:p>
    <w:p w14:paraId="4EA3C7FC" w14:textId="77777777" w:rsidR="00FA5B4A"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Grupo 2 - Pacientes con Sepsis</w:t>
      </w:r>
    </w:p>
    <w:p w14:paraId="7C3BECA7" w14:textId="77777777" w:rsidR="00FA5B4A"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Grupo 3 - Pacientes Neurocríticos</w:t>
      </w:r>
    </w:p>
    <w:p w14:paraId="21F2C844" w14:textId="77777777" w:rsidR="00FA5B4A"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Grupo 4 - Pacientes con choque de otras causas</w:t>
      </w:r>
    </w:p>
    <w:p w14:paraId="587101F5" w14:textId="682003E2" w:rsidR="009029F2"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Grupo 5 - Pacientes con falla ventilatoria</w:t>
      </w:r>
    </w:p>
    <w:p w14:paraId="02650467" w14:textId="2F41D9E2" w:rsidR="009029F2"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lastRenderedPageBreak/>
        <w:t xml:space="preserve">Para establecer estos grupos de morbilidad </w:t>
      </w:r>
      <w:r w:rsidR="002C4409" w:rsidRPr="00CB5CEF">
        <w:rPr>
          <w:rFonts w:ascii="Arial" w:hAnsi="Arial" w:cs="Arial"/>
          <w:sz w:val="24"/>
          <w:szCs w:val="24"/>
        </w:rPr>
        <w:t xml:space="preserve">se revisó el diagnóstico principal de ingreso así como el diagnóstico de las evoluciones de cada día. En los casos en que se consideró que la clasificación no era satisfactoria, se evaluaron las notas de evolución y el plan de manejo, hasta lograr la mayor precisión en la asignación de cada caso. </w:t>
      </w:r>
    </w:p>
    <w:p w14:paraId="78668236" w14:textId="0C507258" w:rsidR="009029F2"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 xml:space="preserve">En los pacientes seleccionados, se evaluó el registro diario </w:t>
      </w:r>
      <w:r w:rsidR="00913A0C" w:rsidRPr="00CB5CEF">
        <w:rPr>
          <w:rFonts w:ascii="Arial" w:hAnsi="Arial" w:cs="Arial"/>
          <w:sz w:val="24"/>
          <w:szCs w:val="24"/>
        </w:rPr>
        <w:t>del</w:t>
      </w:r>
      <w:r w:rsidR="005F1C21" w:rsidRPr="00CB5CEF">
        <w:rPr>
          <w:rFonts w:ascii="Arial" w:hAnsi="Arial" w:cs="Arial"/>
          <w:sz w:val="24"/>
          <w:szCs w:val="24"/>
        </w:rPr>
        <w:t xml:space="preserve"> pH hasta el décimo día, c</w:t>
      </w:r>
      <w:r w:rsidRPr="00CB5CEF">
        <w:rPr>
          <w:rFonts w:ascii="Arial" w:hAnsi="Arial" w:cs="Arial"/>
          <w:sz w:val="24"/>
          <w:szCs w:val="24"/>
        </w:rPr>
        <w:t xml:space="preserve">onsiderando un valor de estancia doble al promedio de la institución, que es de 5 días. </w:t>
      </w:r>
      <w:r w:rsidR="002C4409" w:rsidRPr="00CB5CEF">
        <w:rPr>
          <w:rFonts w:ascii="Arial" w:hAnsi="Arial" w:cs="Arial"/>
          <w:sz w:val="24"/>
          <w:szCs w:val="24"/>
        </w:rPr>
        <w:t>Para el análisis del equilibrio ácido-básico se definió una estrategia que tomaba</w:t>
      </w:r>
      <w:r w:rsidR="0094048E">
        <w:rPr>
          <w:rFonts w:ascii="Arial" w:hAnsi="Arial" w:cs="Arial"/>
          <w:sz w:val="24"/>
          <w:szCs w:val="24"/>
        </w:rPr>
        <w:t xml:space="preserve"> variables del modelo de Stewart</w:t>
      </w:r>
      <w:r w:rsidR="002C4409" w:rsidRPr="00CB5CEF">
        <w:rPr>
          <w:rFonts w:ascii="Arial" w:hAnsi="Arial" w:cs="Arial"/>
          <w:sz w:val="24"/>
          <w:szCs w:val="24"/>
        </w:rPr>
        <w:t xml:space="preserve"> y de Hendersson Hasselbach.</w:t>
      </w:r>
    </w:p>
    <w:p w14:paraId="65F93689" w14:textId="053F5923" w:rsidR="009029F2" w:rsidRDefault="002C4409" w:rsidP="00CB5CEF">
      <w:pPr>
        <w:spacing w:after="0" w:line="480" w:lineRule="auto"/>
        <w:contextualSpacing/>
        <w:jc w:val="both"/>
        <w:rPr>
          <w:rFonts w:ascii="Arial" w:hAnsi="Arial" w:cs="Arial"/>
          <w:sz w:val="24"/>
          <w:szCs w:val="24"/>
        </w:rPr>
      </w:pPr>
      <w:r w:rsidRPr="00CB5CEF">
        <w:rPr>
          <w:rFonts w:ascii="Arial" w:hAnsi="Arial" w:cs="Arial"/>
          <w:sz w:val="24"/>
          <w:szCs w:val="24"/>
        </w:rPr>
        <w:t xml:space="preserve">El algoritmo para la interpretación </w:t>
      </w:r>
      <w:r w:rsidR="0094048E">
        <w:rPr>
          <w:rFonts w:ascii="Arial" w:hAnsi="Arial" w:cs="Arial"/>
          <w:sz w:val="24"/>
          <w:szCs w:val="24"/>
        </w:rPr>
        <w:t>inició con la observación del valor del pH</w:t>
      </w:r>
      <w:r w:rsidR="0058351B" w:rsidRPr="00CB5CEF">
        <w:rPr>
          <w:rFonts w:ascii="Arial" w:hAnsi="Arial" w:cs="Arial"/>
          <w:sz w:val="24"/>
          <w:szCs w:val="24"/>
        </w:rPr>
        <w:t>, seguido del análisis del CO</w:t>
      </w:r>
      <w:r w:rsidR="0058351B" w:rsidRPr="0094048E">
        <w:rPr>
          <w:rFonts w:ascii="Arial" w:hAnsi="Arial" w:cs="Arial"/>
          <w:sz w:val="24"/>
          <w:szCs w:val="24"/>
          <w:vertAlign w:val="subscript"/>
        </w:rPr>
        <w:t>2</w:t>
      </w:r>
      <w:r w:rsidR="0058351B" w:rsidRPr="00CB5CEF">
        <w:rPr>
          <w:rFonts w:ascii="Arial" w:hAnsi="Arial" w:cs="Arial"/>
          <w:sz w:val="24"/>
          <w:szCs w:val="24"/>
        </w:rPr>
        <w:t xml:space="preserve"> y posteriormente de las variables de bicarbonato y base exceso.</w:t>
      </w:r>
      <w:r w:rsidR="009029F2">
        <w:rPr>
          <w:rFonts w:ascii="Arial" w:hAnsi="Arial" w:cs="Arial"/>
          <w:sz w:val="24"/>
          <w:szCs w:val="24"/>
        </w:rPr>
        <w:t xml:space="preserve"> </w:t>
      </w:r>
      <w:r w:rsidR="0058351B" w:rsidRPr="00CB5CEF">
        <w:rPr>
          <w:rFonts w:ascii="Arial" w:hAnsi="Arial" w:cs="Arial"/>
          <w:sz w:val="24"/>
          <w:szCs w:val="24"/>
        </w:rPr>
        <w:t>En</w:t>
      </w:r>
      <w:r w:rsidR="0094048E">
        <w:rPr>
          <w:rFonts w:ascii="Arial" w:hAnsi="Arial" w:cs="Arial"/>
          <w:sz w:val="24"/>
          <w:szCs w:val="24"/>
        </w:rPr>
        <w:t xml:space="preserve"> los pacientes con valores de pH</w:t>
      </w:r>
      <w:r w:rsidR="0058351B" w:rsidRPr="00CB5CEF">
        <w:rPr>
          <w:rFonts w:ascii="Arial" w:hAnsi="Arial" w:cs="Arial"/>
          <w:sz w:val="24"/>
          <w:szCs w:val="24"/>
        </w:rPr>
        <w:t xml:space="preserve"> menores a 7,35 o por encima de 7,45, se calculó la diferencia de iones fuertes aparente (DIFa) con un valor mínimo determinado en 35.</w:t>
      </w:r>
    </w:p>
    <w:p w14:paraId="591B9D68" w14:textId="547AB39E" w:rsidR="0058351B" w:rsidRPr="009029F2" w:rsidRDefault="00FA5B4A" w:rsidP="00CB5CEF">
      <w:pPr>
        <w:spacing w:after="0" w:line="480" w:lineRule="auto"/>
        <w:contextualSpacing/>
        <w:jc w:val="both"/>
        <w:rPr>
          <w:rFonts w:ascii="Arial" w:hAnsi="Arial" w:cs="Arial"/>
          <w:b/>
          <w:i/>
          <w:sz w:val="24"/>
          <w:szCs w:val="24"/>
        </w:rPr>
      </w:pPr>
      <w:r w:rsidRPr="00CB5CEF">
        <w:rPr>
          <w:rFonts w:ascii="Arial" w:hAnsi="Arial" w:cs="Arial"/>
          <w:sz w:val="24"/>
          <w:szCs w:val="24"/>
        </w:rPr>
        <w:t xml:space="preserve">Luego de clasificar los pacientes de acuerdo al trastorno en el equilibrio ácido básico, se </w:t>
      </w:r>
      <w:r w:rsidR="009029F2">
        <w:rPr>
          <w:rFonts w:ascii="Arial" w:hAnsi="Arial" w:cs="Arial"/>
          <w:sz w:val="24"/>
          <w:szCs w:val="24"/>
        </w:rPr>
        <w:t xml:space="preserve">analizó de forma independiente </w:t>
      </w:r>
      <w:r w:rsidRPr="00CB5CEF">
        <w:rPr>
          <w:rFonts w:ascii="Arial" w:hAnsi="Arial" w:cs="Arial"/>
          <w:sz w:val="24"/>
          <w:szCs w:val="24"/>
        </w:rPr>
        <w:t>la cohorte clasificada con acidemia metabólica y en este grupo se determin</w:t>
      </w:r>
      <w:r w:rsidR="009029F2">
        <w:rPr>
          <w:rFonts w:ascii="Arial" w:hAnsi="Arial" w:cs="Arial"/>
          <w:sz w:val="24"/>
          <w:szCs w:val="24"/>
        </w:rPr>
        <w:t>ó la posible causa de acuerdo a</w:t>
      </w:r>
      <w:r w:rsidRPr="00CB5CEF">
        <w:rPr>
          <w:rFonts w:ascii="Arial" w:hAnsi="Arial" w:cs="Arial"/>
          <w:sz w:val="24"/>
          <w:szCs w:val="24"/>
        </w:rPr>
        <w:t xml:space="preserve"> </w:t>
      </w:r>
      <w:r w:rsidR="0058351B" w:rsidRPr="00CB5CEF">
        <w:rPr>
          <w:rFonts w:ascii="Arial" w:hAnsi="Arial" w:cs="Arial"/>
          <w:sz w:val="24"/>
          <w:szCs w:val="24"/>
        </w:rPr>
        <w:t>la DIFa</w:t>
      </w:r>
      <w:r w:rsidR="005F1C21" w:rsidRPr="00CB5CEF">
        <w:rPr>
          <w:rFonts w:ascii="Arial" w:hAnsi="Arial" w:cs="Arial"/>
          <w:sz w:val="24"/>
          <w:szCs w:val="24"/>
        </w:rPr>
        <w:t>, resultado de la ecuación</w:t>
      </w:r>
      <w:r w:rsidRPr="00CB5CEF">
        <w:rPr>
          <w:rFonts w:ascii="Arial" w:hAnsi="Arial" w:cs="Arial"/>
          <w:sz w:val="24"/>
          <w:szCs w:val="24"/>
        </w:rPr>
        <w:t xml:space="preserve">: </w:t>
      </w:r>
      <w:r w:rsidRPr="00CB5CEF">
        <w:rPr>
          <w:rFonts w:ascii="Arial" w:hAnsi="Arial" w:cs="Arial"/>
          <w:b/>
          <w:i/>
          <w:sz w:val="24"/>
          <w:szCs w:val="24"/>
        </w:rPr>
        <w:t>(Sodio + Potasio) – Cloro</w:t>
      </w:r>
      <w:r w:rsidR="009029F2">
        <w:rPr>
          <w:rFonts w:ascii="Arial" w:hAnsi="Arial" w:cs="Arial"/>
          <w:b/>
          <w:i/>
          <w:sz w:val="24"/>
          <w:szCs w:val="24"/>
        </w:rPr>
        <w:t>.</w:t>
      </w:r>
    </w:p>
    <w:p w14:paraId="0B4B6F1D" w14:textId="6A4B4BE9" w:rsidR="0058351B"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t>Adicionalmente se buscó identificar en el mismo grupo a los pacientes con signos de hipoperfusión, determinando como parámetro gasométrico, la saturación venosa</w:t>
      </w:r>
      <w:r w:rsidR="0058351B" w:rsidRPr="00CB5CEF">
        <w:rPr>
          <w:rFonts w:ascii="Arial" w:hAnsi="Arial" w:cs="Arial"/>
          <w:sz w:val="24"/>
          <w:szCs w:val="24"/>
        </w:rPr>
        <w:t xml:space="preserve"> central </w:t>
      </w:r>
      <w:r w:rsidRPr="00CB5CEF">
        <w:rPr>
          <w:rFonts w:ascii="Arial" w:hAnsi="Arial" w:cs="Arial"/>
          <w:sz w:val="24"/>
          <w:szCs w:val="24"/>
        </w:rPr>
        <w:t>de oxígeno, con un punto de corte de 70 %. Cifras inferiores a este valor se identificaron como positivo para hipoperfusión dentro del análisis de variables asociadas.</w:t>
      </w:r>
    </w:p>
    <w:p w14:paraId="07D3985A" w14:textId="77777777" w:rsidR="00FA5B4A" w:rsidRPr="00CB5CEF" w:rsidRDefault="00FA5B4A" w:rsidP="00CB5CEF">
      <w:pPr>
        <w:spacing w:after="0" w:line="480" w:lineRule="auto"/>
        <w:contextualSpacing/>
        <w:jc w:val="both"/>
        <w:rPr>
          <w:rFonts w:ascii="Arial" w:hAnsi="Arial" w:cs="Arial"/>
          <w:b/>
          <w:sz w:val="24"/>
          <w:szCs w:val="24"/>
        </w:rPr>
      </w:pPr>
      <w:r w:rsidRPr="00CB5CEF">
        <w:rPr>
          <w:rFonts w:ascii="Arial" w:hAnsi="Arial" w:cs="Arial"/>
          <w:b/>
          <w:sz w:val="24"/>
          <w:szCs w:val="24"/>
        </w:rPr>
        <w:t>Análisis estadístico:</w:t>
      </w:r>
    </w:p>
    <w:p w14:paraId="597263AE" w14:textId="65AC0C53" w:rsidR="0058351B" w:rsidRPr="00CB5CEF" w:rsidRDefault="007B7476" w:rsidP="00CB5CEF">
      <w:pPr>
        <w:spacing w:after="0" w:line="480" w:lineRule="auto"/>
        <w:contextualSpacing/>
        <w:jc w:val="both"/>
        <w:rPr>
          <w:rFonts w:ascii="Arial" w:hAnsi="Arial" w:cs="Arial"/>
          <w:sz w:val="24"/>
          <w:szCs w:val="24"/>
        </w:rPr>
      </w:pPr>
      <w:r w:rsidRPr="00CB5CEF">
        <w:rPr>
          <w:rFonts w:ascii="Arial" w:hAnsi="Arial" w:cs="Arial"/>
          <w:sz w:val="24"/>
          <w:szCs w:val="24"/>
        </w:rPr>
        <w:t xml:space="preserve">La información </w:t>
      </w:r>
      <w:r w:rsidR="00FA5B4A" w:rsidRPr="00CB5CEF">
        <w:rPr>
          <w:rFonts w:ascii="Arial" w:hAnsi="Arial" w:cs="Arial"/>
          <w:sz w:val="24"/>
          <w:szCs w:val="24"/>
        </w:rPr>
        <w:t>consignada en la base de datos</w:t>
      </w:r>
      <w:r w:rsidR="0058351B" w:rsidRPr="00CB5CEF">
        <w:rPr>
          <w:rFonts w:ascii="Arial" w:hAnsi="Arial" w:cs="Arial"/>
          <w:sz w:val="24"/>
          <w:szCs w:val="24"/>
        </w:rPr>
        <w:t xml:space="preserve"> fue </w:t>
      </w:r>
      <w:r w:rsidR="009029F2" w:rsidRPr="00CB5CEF">
        <w:rPr>
          <w:rFonts w:ascii="Arial" w:hAnsi="Arial" w:cs="Arial"/>
          <w:sz w:val="24"/>
          <w:szCs w:val="24"/>
        </w:rPr>
        <w:t>extraída</w:t>
      </w:r>
      <w:r w:rsidRPr="00CB5CEF">
        <w:rPr>
          <w:rFonts w:ascii="Arial" w:hAnsi="Arial" w:cs="Arial"/>
          <w:sz w:val="24"/>
          <w:szCs w:val="24"/>
        </w:rPr>
        <w:t xml:space="preserve"> </w:t>
      </w:r>
      <w:r w:rsidR="00FA5B4A" w:rsidRPr="00CB5CEF">
        <w:rPr>
          <w:rFonts w:ascii="Arial" w:hAnsi="Arial" w:cs="Arial"/>
          <w:sz w:val="24"/>
          <w:szCs w:val="24"/>
        </w:rPr>
        <w:t xml:space="preserve">mediante consultas estructuradas a través de SQL y se consignó en tablas Excel ® para ser analizadas en Stata 14.0 ® y R, versión 3.1.1 ®.  </w:t>
      </w:r>
    </w:p>
    <w:p w14:paraId="532B37BF" w14:textId="1461AE76" w:rsidR="0058351B"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lastRenderedPageBreak/>
        <w:t>Las variables descriptivas se presentan por medio de medidas de tend</w:t>
      </w:r>
      <w:r w:rsidR="007B7476" w:rsidRPr="00CB5CEF">
        <w:rPr>
          <w:rFonts w:ascii="Arial" w:hAnsi="Arial" w:cs="Arial"/>
          <w:sz w:val="24"/>
          <w:szCs w:val="24"/>
        </w:rPr>
        <w:t xml:space="preserve">encia central y dispersión, con </w:t>
      </w:r>
      <w:r w:rsidRPr="00CB5CEF">
        <w:rPr>
          <w:rFonts w:ascii="Arial" w:hAnsi="Arial" w:cs="Arial"/>
          <w:sz w:val="24"/>
          <w:szCs w:val="24"/>
        </w:rPr>
        <w:t>la media y la de</w:t>
      </w:r>
      <w:r w:rsidR="007B7476" w:rsidRPr="00CB5CEF">
        <w:rPr>
          <w:rFonts w:ascii="Arial" w:hAnsi="Arial" w:cs="Arial"/>
          <w:sz w:val="24"/>
          <w:szCs w:val="24"/>
        </w:rPr>
        <w:t xml:space="preserve">sviación estándar o la mediana </w:t>
      </w:r>
      <w:r w:rsidRPr="00CB5CEF">
        <w:rPr>
          <w:rFonts w:ascii="Arial" w:hAnsi="Arial" w:cs="Arial"/>
          <w:sz w:val="24"/>
          <w:szCs w:val="24"/>
        </w:rPr>
        <w:t>y el rango intercuartílico</w:t>
      </w:r>
      <w:r w:rsidR="009029F2">
        <w:rPr>
          <w:rFonts w:ascii="Arial" w:hAnsi="Arial" w:cs="Arial"/>
          <w:sz w:val="24"/>
          <w:szCs w:val="24"/>
        </w:rPr>
        <w:t xml:space="preserve"> (RIQ)</w:t>
      </w:r>
      <w:r w:rsidR="0058351B" w:rsidRPr="00CB5CEF">
        <w:rPr>
          <w:rFonts w:ascii="Arial" w:hAnsi="Arial" w:cs="Arial"/>
          <w:sz w:val="24"/>
          <w:szCs w:val="24"/>
        </w:rPr>
        <w:t xml:space="preserve"> de acuerdo a la comprobación de la distribución de cada una de ellas</w:t>
      </w:r>
      <w:r w:rsidRPr="00CB5CEF">
        <w:rPr>
          <w:rFonts w:ascii="Arial" w:hAnsi="Arial" w:cs="Arial"/>
          <w:sz w:val="24"/>
          <w:szCs w:val="24"/>
        </w:rPr>
        <w:t xml:space="preserve">. A estos datos se les practicó la prueba de Wilcoxon (U Mann Whitney) o una prueba de Kruskall Wallis, cuando se compararon más de dos grupos. </w:t>
      </w:r>
      <w:r w:rsidR="005F1C21" w:rsidRPr="00CB5CEF">
        <w:rPr>
          <w:rFonts w:ascii="Arial" w:hAnsi="Arial" w:cs="Arial"/>
          <w:sz w:val="24"/>
          <w:szCs w:val="24"/>
        </w:rPr>
        <w:t>Un valor de p</w:t>
      </w:r>
      <w:r w:rsidRPr="00CB5CEF">
        <w:rPr>
          <w:rFonts w:ascii="Arial" w:hAnsi="Arial" w:cs="Arial"/>
          <w:sz w:val="24"/>
          <w:szCs w:val="24"/>
        </w:rPr>
        <w:t xml:space="preserve">&lt; 0.05 se consideró el umbral para descartar la hipótesis nula y confirmar la diferencia. </w:t>
      </w:r>
    </w:p>
    <w:p w14:paraId="7FEF0ECD" w14:textId="39974B08" w:rsidR="00FA5B4A" w:rsidRPr="00CB5CEF" w:rsidRDefault="00FA5B4A" w:rsidP="00CB5CEF">
      <w:pPr>
        <w:spacing w:after="0" w:line="480" w:lineRule="auto"/>
        <w:jc w:val="both"/>
        <w:rPr>
          <w:rFonts w:ascii="Arial" w:hAnsi="Arial" w:cs="Arial"/>
          <w:sz w:val="24"/>
          <w:szCs w:val="24"/>
        </w:rPr>
      </w:pPr>
      <w:r w:rsidRPr="00CB5CEF">
        <w:rPr>
          <w:rFonts w:ascii="Arial" w:hAnsi="Arial" w:cs="Arial"/>
          <w:sz w:val="24"/>
          <w:szCs w:val="24"/>
        </w:rPr>
        <w:t>Para el análisis de la aparición de trastornos del pH</w:t>
      </w:r>
      <w:r w:rsidR="00283A64" w:rsidRPr="00CB5CEF">
        <w:rPr>
          <w:rFonts w:ascii="Arial" w:hAnsi="Arial" w:cs="Arial"/>
          <w:sz w:val="24"/>
          <w:szCs w:val="24"/>
        </w:rPr>
        <w:t xml:space="preserve"> en el tiempo</w:t>
      </w:r>
      <w:r w:rsidRPr="00CB5CEF">
        <w:rPr>
          <w:rFonts w:ascii="Arial" w:hAnsi="Arial" w:cs="Arial"/>
          <w:sz w:val="24"/>
          <w:szCs w:val="24"/>
        </w:rPr>
        <w:t>, se calculó la función de supervivencia mediante la técnica de Kaplan Meier, definiendo como fallo la dismi</w:t>
      </w:r>
      <w:r w:rsidR="0058351B" w:rsidRPr="00CB5CEF">
        <w:rPr>
          <w:rFonts w:ascii="Arial" w:hAnsi="Arial" w:cs="Arial"/>
          <w:sz w:val="24"/>
          <w:szCs w:val="24"/>
        </w:rPr>
        <w:t xml:space="preserve">nución del pH por debajo de 7,35 o su incremento sobre un valor de </w:t>
      </w:r>
      <w:r w:rsidR="00283A64" w:rsidRPr="00CB5CEF">
        <w:rPr>
          <w:rFonts w:ascii="Arial" w:hAnsi="Arial" w:cs="Arial"/>
          <w:sz w:val="24"/>
          <w:szCs w:val="24"/>
        </w:rPr>
        <w:t xml:space="preserve"> 7,45</w:t>
      </w:r>
      <w:r w:rsidRPr="00CB5CEF">
        <w:rPr>
          <w:rFonts w:ascii="Arial" w:hAnsi="Arial" w:cs="Arial"/>
          <w:sz w:val="24"/>
          <w:szCs w:val="24"/>
        </w:rPr>
        <w:t>, durante los primeros 10 días de hospitalización.</w:t>
      </w:r>
    </w:p>
    <w:p w14:paraId="1117D439" w14:textId="77777777" w:rsidR="00FA5B4A" w:rsidRPr="00CB5CEF" w:rsidRDefault="00FA5B4A" w:rsidP="00CB5CEF">
      <w:pPr>
        <w:spacing w:after="0" w:line="480" w:lineRule="auto"/>
        <w:jc w:val="both"/>
        <w:rPr>
          <w:rFonts w:ascii="Arial" w:hAnsi="Arial" w:cs="Arial"/>
          <w:sz w:val="24"/>
          <w:szCs w:val="24"/>
        </w:rPr>
      </w:pPr>
      <w:r w:rsidRPr="00CB5CEF">
        <w:rPr>
          <w:rFonts w:ascii="Arial" w:hAnsi="Arial" w:cs="Arial"/>
          <w:sz w:val="24"/>
          <w:szCs w:val="24"/>
        </w:rPr>
        <w:t xml:space="preserve">Todos los pacientes fuera del tiempo máximo de observación se definieron como censuras para el análisis. El mismo procedimiento de análisis de sobrevida se llevó a cabo para el análisis independiente del evento acidemia y alcalemia. </w:t>
      </w:r>
    </w:p>
    <w:p w14:paraId="5A354B06" w14:textId="7C263DF5" w:rsidR="00FA5B4A" w:rsidRPr="00CB5CEF" w:rsidRDefault="00FA5B4A" w:rsidP="00CB5CEF">
      <w:pPr>
        <w:spacing w:after="0" w:line="480" w:lineRule="auto"/>
        <w:jc w:val="both"/>
        <w:rPr>
          <w:rFonts w:ascii="Arial" w:hAnsi="Arial" w:cs="Arial"/>
          <w:sz w:val="24"/>
          <w:szCs w:val="24"/>
        </w:rPr>
      </w:pPr>
      <w:r w:rsidRPr="00CB5CEF">
        <w:rPr>
          <w:rFonts w:ascii="Arial" w:hAnsi="Arial" w:cs="Arial"/>
          <w:sz w:val="24"/>
          <w:szCs w:val="24"/>
        </w:rPr>
        <w:t>Se estratificó el resultado en cada grupo diagnóstico y se comprobó la significancia mediante una prueba del rango del intervalo (Log Rank Test) o una pr</w:t>
      </w:r>
      <w:r w:rsidR="005F1C21" w:rsidRPr="00CB5CEF">
        <w:rPr>
          <w:rFonts w:ascii="Arial" w:hAnsi="Arial" w:cs="Arial"/>
          <w:sz w:val="24"/>
          <w:szCs w:val="24"/>
        </w:rPr>
        <w:t>ueba de Breslow (Wilcoxon test)</w:t>
      </w:r>
      <w:r w:rsidRPr="00CB5CEF">
        <w:rPr>
          <w:rFonts w:ascii="Arial" w:hAnsi="Arial" w:cs="Arial"/>
          <w:sz w:val="24"/>
          <w:szCs w:val="24"/>
        </w:rPr>
        <w:t xml:space="preserve">, de acuerdo a la distribución.  </w:t>
      </w:r>
    </w:p>
    <w:p w14:paraId="11B6ED1C" w14:textId="026EA456" w:rsidR="00283A64" w:rsidRPr="00CB5CEF" w:rsidRDefault="00FA5B4A" w:rsidP="00CB5CEF">
      <w:pPr>
        <w:spacing w:after="0" w:line="480" w:lineRule="auto"/>
        <w:jc w:val="both"/>
        <w:rPr>
          <w:rFonts w:ascii="Arial" w:hAnsi="Arial" w:cs="Arial"/>
          <w:sz w:val="24"/>
          <w:szCs w:val="24"/>
        </w:rPr>
      </w:pPr>
      <w:r w:rsidRPr="00CB5CEF">
        <w:rPr>
          <w:rFonts w:ascii="Arial" w:hAnsi="Arial" w:cs="Arial"/>
          <w:sz w:val="24"/>
          <w:szCs w:val="24"/>
        </w:rPr>
        <w:t xml:space="preserve">El análisis de factores asociados a la aparición de acidemia metabólica se </w:t>
      </w:r>
      <w:r w:rsidR="005F1C21" w:rsidRPr="00CB5CEF">
        <w:rPr>
          <w:rFonts w:ascii="Arial" w:hAnsi="Arial" w:cs="Arial"/>
          <w:sz w:val="24"/>
          <w:szCs w:val="24"/>
        </w:rPr>
        <w:t>llevó a cabo mediante regresión</w:t>
      </w:r>
      <w:r w:rsidRPr="00CB5CEF">
        <w:rPr>
          <w:rFonts w:ascii="Arial" w:hAnsi="Arial" w:cs="Arial"/>
          <w:sz w:val="24"/>
          <w:szCs w:val="24"/>
        </w:rPr>
        <w:t>, incorporando una variable de tiempo a través del cálculo de riesgo  proporcional de Cox</w:t>
      </w:r>
      <w:r w:rsidR="00283A64" w:rsidRPr="00CB5CEF">
        <w:rPr>
          <w:rFonts w:ascii="Arial" w:hAnsi="Arial" w:cs="Arial"/>
          <w:sz w:val="24"/>
          <w:szCs w:val="24"/>
        </w:rPr>
        <w:t>,</w:t>
      </w:r>
      <w:r w:rsidRPr="00CB5CEF">
        <w:rPr>
          <w:rFonts w:ascii="Arial" w:hAnsi="Arial" w:cs="Arial"/>
          <w:sz w:val="24"/>
          <w:szCs w:val="24"/>
        </w:rPr>
        <w:t xml:space="preserve"> con las variables de hipoperfusión e hipercloremia</w:t>
      </w:r>
      <w:r w:rsidR="00283A64" w:rsidRPr="00CB5CEF">
        <w:rPr>
          <w:rFonts w:ascii="Arial" w:hAnsi="Arial" w:cs="Arial"/>
          <w:sz w:val="24"/>
          <w:szCs w:val="24"/>
        </w:rPr>
        <w:t xml:space="preserve"> como factores independientes</w:t>
      </w:r>
      <w:r w:rsidRPr="00CB5CEF">
        <w:rPr>
          <w:rFonts w:ascii="Arial" w:hAnsi="Arial" w:cs="Arial"/>
          <w:sz w:val="24"/>
          <w:szCs w:val="24"/>
        </w:rPr>
        <w:t xml:space="preserve"> y como variable de desenlace la acidemia metabólica.</w:t>
      </w:r>
    </w:p>
    <w:p w14:paraId="1C0805E0" w14:textId="23B374C8" w:rsidR="00FA5B4A" w:rsidRPr="00CB5CEF" w:rsidRDefault="00FA5B4A" w:rsidP="00CB5CEF">
      <w:pPr>
        <w:spacing w:after="0" w:line="480" w:lineRule="auto"/>
        <w:jc w:val="both"/>
        <w:rPr>
          <w:rFonts w:ascii="Arial" w:hAnsi="Arial" w:cs="Arial"/>
          <w:sz w:val="24"/>
          <w:szCs w:val="24"/>
        </w:rPr>
      </w:pPr>
      <w:r w:rsidRPr="00CB5CEF">
        <w:rPr>
          <w:rFonts w:ascii="Arial" w:hAnsi="Arial" w:cs="Arial"/>
          <w:sz w:val="24"/>
          <w:szCs w:val="24"/>
        </w:rPr>
        <w:t xml:space="preserve">El protocolo fue evaluado por el comité de ética, considerando, de acuerdo a la </w:t>
      </w:r>
      <w:r w:rsidR="009029F2">
        <w:rPr>
          <w:rFonts w:ascii="Arial" w:hAnsi="Arial" w:cs="Arial"/>
          <w:sz w:val="24"/>
          <w:szCs w:val="24"/>
        </w:rPr>
        <w:t xml:space="preserve">reglamentación en nuestro país </w:t>
      </w:r>
      <w:r w:rsidRPr="00CB5CEF">
        <w:rPr>
          <w:rFonts w:ascii="Arial" w:hAnsi="Arial" w:cs="Arial"/>
          <w:sz w:val="24"/>
          <w:szCs w:val="24"/>
        </w:rPr>
        <w:t>que correspondía a un estudio con un riesgo mínimo, por lo cual no se solicitó consentimiento informado.</w:t>
      </w:r>
    </w:p>
    <w:p w14:paraId="7AD63671" w14:textId="1F72936C" w:rsidR="00FA5B4A" w:rsidRPr="00CB5CEF" w:rsidRDefault="00FA5B4A" w:rsidP="00CB5CEF">
      <w:pPr>
        <w:spacing w:after="0" w:line="480" w:lineRule="auto"/>
        <w:contextualSpacing/>
        <w:jc w:val="both"/>
        <w:rPr>
          <w:rFonts w:ascii="Arial" w:hAnsi="Arial" w:cs="Arial"/>
          <w:sz w:val="24"/>
          <w:szCs w:val="24"/>
        </w:rPr>
      </w:pPr>
      <w:r w:rsidRPr="00CB5CEF">
        <w:rPr>
          <w:rFonts w:ascii="Arial" w:hAnsi="Arial" w:cs="Arial"/>
          <w:sz w:val="24"/>
          <w:szCs w:val="24"/>
        </w:rPr>
        <w:lastRenderedPageBreak/>
        <w:t xml:space="preserve">En respeto de la confidencialidad de la historia clínica, la identificación de cada paciente se realizó mediante un número </w:t>
      </w:r>
      <w:r w:rsidR="00AE6E7B" w:rsidRPr="00CB5CEF">
        <w:rPr>
          <w:rFonts w:ascii="Arial" w:hAnsi="Arial" w:cs="Arial"/>
          <w:sz w:val="24"/>
          <w:szCs w:val="24"/>
        </w:rPr>
        <w:t xml:space="preserve">interno </w:t>
      </w:r>
      <w:r w:rsidRPr="00CB5CEF">
        <w:rPr>
          <w:rFonts w:ascii="Arial" w:hAnsi="Arial" w:cs="Arial"/>
          <w:sz w:val="24"/>
          <w:szCs w:val="24"/>
        </w:rPr>
        <w:t>en el protocolo, el cual no forma parte del registro clínico y no permite bajo ninguna condición determinar la identidad de los sujetos.</w:t>
      </w:r>
    </w:p>
    <w:p w14:paraId="06F3859D" w14:textId="77777777" w:rsidR="00AD2DA8" w:rsidRPr="00CB5CEF" w:rsidRDefault="00AD2DA8" w:rsidP="00CB5CEF">
      <w:pPr>
        <w:spacing w:after="0" w:line="480" w:lineRule="auto"/>
        <w:jc w:val="both"/>
        <w:rPr>
          <w:rFonts w:ascii="Arial" w:hAnsi="Arial" w:cs="Arial"/>
          <w:b/>
          <w:sz w:val="24"/>
          <w:szCs w:val="24"/>
        </w:rPr>
      </w:pPr>
    </w:p>
    <w:p w14:paraId="4EB42E9A" w14:textId="77777777" w:rsidR="00440DBE" w:rsidRDefault="00440DBE" w:rsidP="00CB5CEF">
      <w:pPr>
        <w:spacing w:after="0" w:line="480" w:lineRule="auto"/>
        <w:jc w:val="both"/>
        <w:rPr>
          <w:rFonts w:ascii="Arial" w:hAnsi="Arial" w:cs="Arial"/>
          <w:b/>
          <w:sz w:val="24"/>
          <w:szCs w:val="24"/>
        </w:rPr>
      </w:pPr>
    </w:p>
    <w:p w14:paraId="716CAFC5" w14:textId="77777777" w:rsidR="00440DBE" w:rsidRDefault="00440DBE" w:rsidP="00CB5CEF">
      <w:pPr>
        <w:spacing w:after="0" w:line="480" w:lineRule="auto"/>
        <w:jc w:val="both"/>
        <w:rPr>
          <w:rFonts w:ascii="Arial" w:hAnsi="Arial" w:cs="Arial"/>
          <w:b/>
          <w:sz w:val="24"/>
          <w:szCs w:val="24"/>
        </w:rPr>
      </w:pPr>
    </w:p>
    <w:p w14:paraId="71A012FF" w14:textId="77777777" w:rsidR="00440DBE" w:rsidRDefault="00440DBE" w:rsidP="00CB5CEF">
      <w:pPr>
        <w:spacing w:after="0" w:line="480" w:lineRule="auto"/>
        <w:jc w:val="both"/>
        <w:rPr>
          <w:rFonts w:ascii="Arial" w:hAnsi="Arial" w:cs="Arial"/>
          <w:b/>
          <w:sz w:val="24"/>
          <w:szCs w:val="24"/>
        </w:rPr>
      </w:pPr>
    </w:p>
    <w:p w14:paraId="2505B933" w14:textId="77777777" w:rsidR="00440DBE" w:rsidRDefault="00440DBE" w:rsidP="00CB5CEF">
      <w:pPr>
        <w:spacing w:after="0" w:line="480" w:lineRule="auto"/>
        <w:jc w:val="both"/>
        <w:rPr>
          <w:rFonts w:ascii="Arial" w:hAnsi="Arial" w:cs="Arial"/>
          <w:b/>
          <w:sz w:val="24"/>
          <w:szCs w:val="24"/>
        </w:rPr>
      </w:pPr>
    </w:p>
    <w:p w14:paraId="679E970B" w14:textId="77777777" w:rsidR="00440DBE" w:rsidRDefault="00440DBE" w:rsidP="00CB5CEF">
      <w:pPr>
        <w:spacing w:after="0" w:line="480" w:lineRule="auto"/>
        <w:jc w:val="both"/>
        <w:rPr>
          <w:rFonts w:ascii="Arial" w:hAnsi="Arial" w:cs="Arial"/>
          <w:b/>
          <w:sz w:val="24"/>
          <w:szCs w:val="24"/>
        </w:rPr>
      </w:pPr>
    </w:p>
    <w:p w14:paraId="4A155FB5" w14:textId="77777777" w:rsidR="00440DBE" w:rsidRDefault="00440DBE" w:rsidP="00CB5CEF">
      <w:pPr>
        <w:spacing w:after="0" w:line="480" w:lineRule="auto"/>
        <w:jc w:val="both"/>
        <w:rPr>
          <w:rFonts w:ascii="Arial" w:hAnsi="Arial" w:cs="Arial"/>
          <w:b/>
          <w:sz w:val="24"/>
          <w:szCs w:val="24"/>
        </w:rPr>
      </w:pPr>
    </w:p>
    <w:p w14:paraId="31056D02" w14:textId="77777777" w:rsidR="00440DBE" w:rsidRDefault="00440DBE" w:rsidP="00CB5CEF">
      <w:pPr>
        <w:spacing w:after="0" w:line="480" w:lineRule="auto"/>
        <w:jc w:val="both"/>
        <w:rPr>
          <w:rFonts w:ascii="Arial" w:hAnsi="Arial" w:cs="Arial"/>
          <w:b/>
          <w:sz w:val="24"/>
          <w:szCs w:val="24"/>
        </w:rPr>
      </w:pPr>
    </w:p>
    <w:p w14:paraId="3833BFCB" w14:textId="77777777" w:rsidR="00440DBE" w:rsidRDefault="00440DBE" w:rsidP="00CB5CEF">
      <w:pPr>
        <w:spacing w:after="0" w:line="480" w:lineRule="auto"/>
        <w:jc w:val="both"/>
        <w:rPr>
          <w:rFonts w:ascii="Arial" w:hAnsi="Arial" w:cs="Arial"/>
          <w:b/>
          <w:sz w:val="24"/>
          <w:szCs w:val="24"/>
        </w:rPr>
      </w:pPr>
    </w:p>
    <w:p w14:paraId="34518EF6" w14:textId="77777777" w:rsidR="00440DBE" w:rsidRDefault="00440DBE" w:rsidP="00CB5CEF">
      <w:pPr>
        <w:spacing w:after="0" w:line="480" w:lineRule="auto"/>
        <w:jc w:val="both"/>
        <w:rPr>
          <w:rFonts w:ascii="Arial" w:hAnsi="Arial" w:cs="Arial"/>
          <w:b/>
          <w:sz w:val="24"/>
          <w:szCs w:val="24"/>
        </w:rPr>
      </w:pPr>
    </w:p>
    <w:p w14:paraId="37E64065" w14:textId="77777777" w:rsidR="00440DBE" w:rsidRDefault="00440DBE" w:rsidP="00CB5CEF">
      <w:pPr>
        <w:spacing w:after="0" w:line="480" w:lineRule="auto"/>
        <w:jc w:val="both"/>
        <w:rPr>
          <w:rFonts w:ascii="Arial" w:hAnsi="Arial" w:cs="Arial"/>
          <w:b/>
          <w:sz w:val="24"/>
          <w:szCs w:val="24"/>
        </w:rPr>
      </w:pPr>
    </w:p>
    <w:p w14:paraId="1741320B" w14:textId="77777777" w:rsidR="00440DBE" w:rsidRDefault="00440DBE" w:rsidP="00CB5CEF">
      <w:pPr>
        <w:spacing w:after="0" w:line="480" w:lineRule="auto"/>
        <w:jc w:val="both"/>
        <w:rPr>
          <w:rFonts w:ascii="Arial" w:hAnsi="Arial" w:cs="Arial"/>
          <w:b/>
          <w:sz w:val="24"/>
          <w:szCs w:val="24"/>
        </w:rPr>
      </w:pPr>
    </w:p>
    <w:p w14:paraId="3B29912F" w14:textId="77777777" w:rsidR="00440DBE" w:rsidRDefault="00440DBE" w:rsidP="00CB5CEF">
      <w:pPr>
        <w:spacing w:after="0" w:line="480" w:lineRule="auto"/>
        <w:jc w:val="both"/>
        <w:rPr>
          <w:rFonts w:ascii="Arial" w:hAnsi="Arial" w:cs="Arial"/>
          <w:b/>
          <w:sz w:val="24"/>
          <w:szCs w:val="24"/>
        </w:rPr>
      </w:pPr>
    </w:p>
    <w:p w14:paraId="44B392F6" w14:textId="77777777" w:rsidR="00440DBE" w:rsidRDefault="00440DBE" w:rsidP="00CB5CEF">
      <w:pPr>
        <w:spacing w:after="0" w:line="480" w:lineRule="auto"/>
        <w:jc w:val="both"/>
        <w:rPr>
          <w:rFonts w:ascii="Arial" w:hAnsi="Arial" w:cs="Arial"/>
          <w:b/>
          <w:sz w:val="24"/>
          <w:szCs w:val="24"/>
        </w:rPr>
      </w:pPr>
    </w:p>
    <w:p w14:paraId="3819CDDF" w14:textId="77777777" w:rsidR="00440DBE" w:rsidRDefault="00440DBE" w:rsidP="00CB5CEF">
      <w:pPr>
        <w:spacing w:after="0" w:line="480" w:lineRule="auto"/>
        <w:jc w:val="both"/>
        <w:rPr>
          <w:rFonts w:ascii="Arial" w:hAnsi="Arial" w:cs="Arial"/>
          <w:b/>
          <w:sz w:val="24"/>
          <w:szCs w:val="24"/>
        </w:rPr>
      </w:pPr>
    </w:p>
    <w:p w14:paraId="50FBAA12" w14:textId="77777777" w:rsidR="00440DBE" w:rsidRDefault="00440DBE" w:rsidP="00CB5CEF">
      <w:pPr>
        <w:spacing w:after="0" w:line="480" w:lineRule="auto"/>
        <w:jc w:val="both"/>
        <w:rPr>
          <w:rFonts w:ascii="Arial" w:hAnsi="Arial" w:cs="Arial"/>
          <w:b/>
          <w:sz w:val="24"/>
          <w:szCs w:val="24"/>
        </w:rPr>
      </w:pPr>
    </w:p>
    <w:p w14:paraId="61B84802" w14:textId="77777777" w:rsidR="00440DBE" w:rsidRDefault="00440DBE" w:rsidP="00CB5CEF">
      <w:pPr>
        <w:spacing w:after="0" w:line="480" w:lineRule="auto"/>
        <w:jc w:val="both"/>
        <w:rPr>
          <w:rFonts w:ascii="Arial" w:hAnsi="Arial" w:cs="Arial"/>
          <w:b/>
          <w:sz w:val="24"/>
          <w:szCs w:val="24"/>
        </w:rPr>
      </w:pPr>
    </w:p>
    <w:p w14:paraId="75AF5BE6" w14:textId="77777777" w:rsidR="00440DBE" w:rsidRDefault="00440DBE" w:rsidP="00CB5CEF">
      <w:pPr>
        <w:spacing w:after="0" w:line="480" w:lineRule="auto"/>
        <w:jc w:val="both"/>
        <w:rPr>
          <w:rFonts w:ascii="Arial" w:hAnsi="Arial" w:cs="Arial"/>
          <w:b/>
          <w:sz w:val="24"/>
          <w:szCs w:val="24"/>
        </w:rPr>
      </w:pPr>
    </w:p>
    <w:p w14:paraId="63658B53" w14:textId="77777777" w:rsidR="00440DBE" w:rsidRDefault="00440DBE" w:rsidP="00CB5CEF">
      <w:pPr>
        <w:spacing w:after="0" w:line="480" w:lineRule="auto"/>
        <w:jc w:val="both"/>
        <w:rPr>
          <w:rFonts w:ascii="Arial" w:hAnsi="Arial" w:cs="Arial"/>
          <w:b/>
          <w:sz w:val="24"/>
          <w:szCs w:val="24"/>
        </w:rPr>
      </w:pPr>
    </w:p>
    <w:p w14:paraId="499EEA42" w14:textId="77777777" w:rsidR="00440DBE" w:rsidRDefault="00440DBE" w:rsidP="00CB5CEF">
      <w:pPr>
        <w:spacing w:after="0" w:line="480" w:lineRule="auto"/>
        <w:jc w:val="both"/>
        <w:rPr>
          <w:rFonts w:ascii="Arial" w:hAnsi="Arial" w:cs="Arial"/>
          <w:b/>
          <w:sz w:val="24"/>
          <w:szCs w:val="24"/>
        </w:rPr>
      </w:pPr>
    </w:p>
    <w:p w14:paraId="4759958D" w14:textId="77777777" w:rsidR="00370B67" w:rsidRPr="00CB5CEF" w:rsidRDefault="00370B67" w:rsidP="00CB5CEF">
      <w:pPr>
        <w:spacing w:after="0" w:line="480" w:lineRule="auto"/>
        <w:jc w:val="both"/>
        <w:rPr>
          <w:rFonts w:ascii="Arial" w:hAnsi="Arial" w:cs="Arial"/>
          <w:b/>
          <w:sz w:val="24"/>
          <w:szCs w:val="24"/>
        </w:rPr>
      </w:pPr>
      <w:r w:rsidRPr="00CB5CEF">
        <w:rPr>
          <w:rFonts w:ascii="Arial" w:hAnsi="Arial" w:cs="Arial"/>
          <w:b/>
          <w:sz w:val="24"/>
          <w:szCs w:val="24"/>
        </w:rPr>
        <w:lastRenderedPageBreak/>
        <w:t>RESULTADOS</w:t>
      </w:r>
    </w:p>
    <w:p w14:paraId="0CC2419E" w14:textId="77777777" w:rsidR="00FF52AD"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En el periodo de estudio  ingresaron a la UCI 1877 pacientes de los cuales  753  tenían un pH dentro de límites normales el primer día de hospitalización en la unidad. </w:t>
      </w:r>
    </w:p>
    <w:p w14:paraId="52CB20EE" w14:textId="135BFF87"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La mediana de la edad fue 60 años (RIQ: 40-71) y en su mayoría, los participantes eran hombres (51,4%). El principal diagnóstico fue sepsis (40,4%). La mediana calculada para la estancia fue de 8 </w:t>
      </w:r>
      <w:r w:rsidR="00295481" w:rsidRPr="00CB5CEF">
        <w:rPr>
          <w:rFonts w:ascii="Arial" w:hAnsi="Arial" w:cs="Arial"/>
          <w:sz w:val="24"/>
          <w:szCs w:val="24"/>
        </w:rPr>
        <w:t>días</w:t>
      </w:r>
      <w:r w:rsidRPr="00CB5CEF">
        <w:rPr>
          <w:rFonts w:ascii="Arial" w:hAnsi="Arial" w:cs="Arial"/>
          <w:sz w:val="24"/>
          <w:szCs w:val="24"/>
        </w:rPr>
        <w:t xml:space="preserve"> (RIQ: 6-13 </w:t>
      </w:r>
      <w:r w:rsidR="00295481" w:rsidRPr="00CB5CEF">
        <w:rPr>
          <w:rFonts w:ascii="Arial" w:hAnsi="Arial" w:cs="Arial"/>
          <w:sz w:val="24"/>
          <w:szCs w:val="24"/>
        </w:rPr>
        <w:t>días</w:t>
      </w:r>
      <w:r w:rsidRPr="00CB5CEF">
        <w:rPr>
          <w:rFonts w:ascii="Arial" w:hAnsi="Arial" w:cs="Arial"/>
          <w:sz w:val="24"/>
          <w:szCs w:val="24"/>
        </w:rPr>
        <w:t>). Estas características pueden observarse en la Tabla N° 1.</w:t>
      </w:r>
    </w:p>
    <w:p w14:paraId="55BB3B14" w14:textId="77777777"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La mortalidad global fue del 12%, con una mayor frecuencia en el grupo neurocrítico (17,2%), seguido por los pacientes cardiovasculares (16,2%), sépticos (12,8%), falla ventilatoria (8,2%), con la  menor mortalidad en los pacientes con choque de un origen diferente a sepsis o choque cardiogénico (3,6%).</w:t>
      </w:r>
    </w:p>
    <w:p w14:paraId="0AD64855" w14:textId="77777777" w:rsidR="00AD2DA8"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El análisis del equilibrio ácido básico, demostró que se presentó una alteración durante la estancia en la unidad en 316 pacientes (42%), con diagnóstico de acidemia e</w:t>
      </w:r>
      <w:r w:rsidR="00AD2DA8" w:rsidRPr="00CB5CEF">
        <w:rPr>
          <w:rFonts w:ascii="Arial" w:hAnsi="Arial" w:cs="Arial"/>
          <w:sz w:val="24"/>
          <w:szCs w:val="24"/>
        </w:rPr>
        <w:t>n el 21,7% y alcalemia en 20,3</w:t>
      </w:r>
      <w:r w:rsidRPr="00CB5CEF">
        <w:rPr>
          <w:rFonts w:ascii="Arial" w:hAnsi="Arial" w:cs="Arial"/>
          <w:sz w:val="24"/>
          <w:szCs w:val="24"/>
        </w:rPr>
        <w:t xml:space="preserve">%. </w:t>
      </w:r>
    </w:p>
    <w:p w14:paraId="59A1A517" w14:textId="77777777"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En el  análisis estratificado por grupo diagnóstico se observó que la alteración del pH fue </w:t>
      </w:r>
      <w:r w:rsidR="00295481" w:rsidRPr="00CB5CEF">
        <w:rPr>
          <w:rFonts w:ascii="Arial" w:hAnsi="Arial" w:cs="Arial"/>
          <w:sz w:val="24"/>
          <w:szCs w:val="24"/>
        </w:rPr>
        <w:t>más</w:t>
      </w:r>
      <w:r w:rsidRPr="00CB5CEF">
        <w:rPr>
          <w:rFonts w:ascii="Arial" w:hAnsi="Arial" w:cs="Arial"/>
          <w:sz w:val="24"/>
          <w:szCs w:val="24"/>
        </w:rPr>
        <w:t xml:space="preserve"> frecuente en el grupo de pacientes c</w:t>
      </w:r>
      <w:r w:rsidR="00AD2DA8" w:rsidRPr="00CB5CEF">
        <w:rPr>
          <w:rFonts w:ascii="Arial" w:hAnsi="Arial" w:cs="Arial"/>
          <w:sz w:val="24"/>
          <w:szCs w:val="24"/>
        </w:rPr>
        <w:t>on falla ventilatoria con un 53</w:t>
      </w:r>
      <w:r w:rsidRPr="00CB5CEF">
        <w:rPr>
          <w:rFonts w:ascii="Arial" w:hAnsi="Arial" w:cs="Arial"/>
          <w:sz w:val="24"/>
          <w:szCs w:val="24"/>
        </w:rPr>
        <w:t>%, seguido de los pacientes</w:t>
      </w:r>
      <w:r w:rsidR="00AD2DA8" w:rsidRPr="00CB5CEF">
        <w:rPr>
          <w:rFonts w:ascii="Arial" w:hAnsi="Arial" w:cs="Arial"/>
          <w:sz w:val="24"/>
          <w:szCs w:val="24"/>
        </w:rPr>
        <w:t xml:space="preserve"> con choque de otro origen 44,5</w:t>
      </w:r>
      <w:r w:rsidRPr="00CB5CEF">
        <w:rPr>
          <w:rFonts w:ascii="Arial" w:hAnsi="Arial" w:cs="Arial"/>
          <w:sz w:val="24"/>
          <w:szCs w:val="24"/>
        </w:rPr>
        <w:t>%, los pacientes de</w:t>
      </w:r>
      <w:r w:rsidR="00AD2DA8" w:rsidRPr="00CB5CEF">
        <w:rPr>
          <w:rFonts w:ascii="Arial" w:hAnsi="Arial" w:cs="Arial"/>
          <w:sz w:val="24"/>
          <w:szCs w:val="24"/>
        </w:rPr>
        <w:t>l grupo cardiovascular con 43,6%, la sepsis 39,4</w:t>
      </w:r>
      <w:r w:rsidRPr="00CB5CEF">
        <w:rPr>
          <w:rFonts w:ascii="Arial" w:hAnsi="Arial" w:cs="Arial"/>
          <w:sz w:val="24"/>
          <w:szCs w:val="24"/>
        </w:rPr>
        <w:t>% y finalmente los pacientes ne</w:t>
      </w:r>
      <w:r w:rsidR="00AD2DA8" w:rsidRPr="00CB5CEF">
        <w:rPr>
          <w:rFonts w:ascii="Arial" w:hAnsi="Arial" w:cs="Arial"/>
          <w:sz w:val="24"/>
          <w:szCs w:val="24"/>
        </w:rPr>
        <w:t>urocríticos con 33</w:t>
      </w:r>
      <w:r w:rsidR="00295481" w:rsidRPr="00CB5CEF">
        <w:rPr>
          <w:rFonts w:ascii="Arial" w:hAnsi="Arial" w:cs="Arial"/>
          <w:sz w:val="24"/>
          <w:szCs w:val="24"/>
        </w:rPr>
        <w:t>%</w:t>
      </w:r>
      <w:r w:rsidRPr="00CB5CEF">
        <w:rPr>
          <w:rFonts w:ascii="Arial" w:hAnsi="Arial" w:cs="Arial"/>
          <w:sz w:val="24"/>
          <w:szCs w:val="24"/>
        </w:rPr>
        <w:t xml:space="preserve">. </w:t>
      </w:r>
      <w:r w:rsidR="00295481" w:rsidRPr="00CB5CEF">
        <w:rPr>
          <w:rFonts w:ascii="Arial" w:hAnsi="Arial" w:cs="Arial"/>
          <w:sz w:val="24"/>
          <w:szCs w:val="24"/>
        </w:rPr>
        <w:t>Tabla N°2.</w:t>
      </w:r>
      <w:r w:rsidRPr="00CB5CEF">
        <w:rPr>
          <w:rFonts w:ascii="Arial" w:hAnsi="Arial" w:cs="Arial"/>
          <w:sz w:val="24"/>
          <w:szCs w:val="24"/>
        </w:rPr>
        <w:t xml:space="preserve"> </w:t>
      </w:r>
    </w:p>
    <w:p w14:paraId="4B668934" w14:textId="708DD086" w:rsidR="00FF52AD"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En la población con diagnóstico de acidemia, el análisis de la presión parcial de CO</w:t>
      </w:r>
      <w:r w:rsidRPr="00CB5CEF">
        <w:rPr>
          <w:rFonts w:ascii="Arial" w:hAnsi="Arial" w:cs="Arial"/>
          <w:sz w:val="24"/>
          <w:szCs w:val="24"/>
          <w:vertAlign w:val="subscript"/>
        </w:rPr>
        <w:t>2</w:t>
      </w:r>
      <w:r w:rsidRPr="00CB5CEF">
        <w:rPr>
          <w:rFonts w:ascii="Arial" w:hAnsi="Arial" w:cs="Arial"/>
          <w:sz w:val="24"/>
          <w:szCs w:val="24"/>
        </w:rPr>
        <w:t>, el bicarbonato, la base exceso y la diferencia de iones fuertes, permitió identificar que el t</w:t>
      </w:r>
      <w:r w:rsidR="00AD2DA8" w:rsidRPr="00CB5CEF">
        <w:rPr>
          <w:rFonts w:ascii="Arial" w:hAnsi="Arial" w:cs="Arial"/>
          <w:sz w:val="24"/>
          <w:szCs w:val="24"/>
        </w:rPr>
        <w:t>rastorno era metabólico en 49,7%, respiratorio en el 41, 7% y mixto en el 8,6</w:t>
      </w:r>
      <w:r w:rsidRPr="00CB5CEF">
        <w:rPr>
          <w:rFonts w:ascii="Arial" w:hAnsi="Arial" w:cs="Arial"/>
          <w:sz w:val="24"/>
          <w:szCs w:val="24"/>
        </w:rPr>
        <w:t xml:space="preserve">%.  En este grupo la mediana de la edad fue de 59 años (RIQ 43 – 71), la mediana de la estancia fue de 6 días (RIQ 5 </w:t>
      </w:r>
      <w:r w:rsidR="00AD2DA8" w:rsidRPr="00CB5CEF">
        <w:rPr>
          <w:rFonts w:ascii="Arial" w:hAnsi="Arial" w:cs="Arial"/>
          <w:sz w:val="24"/>
          <w:szCs w:val="24"/>
        </w:rPr>
        <w:t>– 9) y la mortalidad fue del 19</w:t>
      </w:r>
      <w:r w:rsidRPr="00CB5CEF">
        <w:rPr>
          <w:rFonts w:ascii="Arial" w:hAnsi="Arial" w:cs="Arial"/>
          <w:sz w:val="24"/>
          <w:szCs w:val="24"/>
        </w:rPr>
        <w:t xml:space="preserve">%. </w:t>
      </w:r>
    </w:p>
    <w:p w14:paraId="473D5685" w14:textId="0B8589C3" w:rsidR="00FF52AD"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lastRenderedPageBreak/>
        <w:t>El análisis de sobrevida para acidemia permitió  determinar que el evento inicia entre el día 3 y 4 de la estancia e</w:t>
      </w:r>
      <w:r w:rsidR="009029F2">
        <w:rPr>
          <w:rFonts w:ascii="Arial" w:hAnsi="Arial" w:cs="Arial"/>
          <w:sz w:val="24"/>
          <w:szCs w:val="24"/>
        </w:rPr>
        <w:t>n la unidad. La estratificación</w:t>
      </w:r>
      <w:r w:rsidRPr="00CB5CEF">
        <w:rPr>
          <w:rFonts w:ascii="Arial" w:hAnsi="Arial" w:cs="Arial"/>
          <w:sz w:val="24"/>
          <w:szCs w:val="24"/>
        </w:rPr>
        <w:t xml:space="preserve"> por grupos de diagnóstico demuestra una diferencia estadísticamente significativa, con mayor frecuencia de acidemia en el grupo de pacientes sépticos (p = 0,0087), lo </w:t>
      </w:r>
      <w:r w:rsidR="005F1C21" w:rsidRPr="00CB5CEF">
        <w:rPr>
          <w:rFonts w:ascii="Arial" w:hAnsi="Arial" w:cs="Arial"/>
          <w:sz w:val="24"/>
          <w:szCs w:val="24"/>
        </w:rPr>
        <w:t>cual se muestra en la Figura N°</w:t>
      </w:r>
      <w:r w:rsidR="00295481" w:rsidRPr="00CB5CEF">
        <w:rPr>
          <w:rFonts w:ascii="Arial" w:hAnsi="Arial" w:cs="Arial"/>
          <w:sz w:val="24"/>
          <w:szCs w:val="24"/>
        </w:rPr>
        <w:t>1</w:t>
      </w:r>
      <w:r w:rsidR="00FF52AD" w:rsidRPr="00CB5CEF">
        <w:rPr>
          <w:rFonts w:ascii="Arial" w:hAnsi="Arial" w:cs="Arial"/>
          <w:sz w:val="24"/>
          <w:szCs w:val="24"/>
        </w:rPr>
        <w:t>.</w:t>
      </w:r>
    </w:p>
    <w:p w14:paraId="06D29FFD" w14:textId="1D02B2AB" w:rsidR="004863FD" w:rsidRPr="00CB5CEF" w:rsidRDefault="00FF52AD" w:rsidP="00CB5CEF">
      <w:pPr>
        <w:spacing w:after="0" w:line="480" w:lineRule="auto"/>
        <w:jc w:val="both"/>
        <w:rPr>
          <w:rFonts w:ascii="Arial" w:hAnsi="Arial" w:cs="Arial"/>
          <w:sz w:val="24"/>
          <w:szCs w:val="24"/>
        </w:rPr>
      </w:pPr>
      <w:r w:rsidRPr="00CB5CEF">
        <w:rPr>
          <w:rFonts w:ascii="Arial" w:hAnsi="Arial" w:cs="Arial"/>
          <w:sz w:val="24"/>
          <w:szCs w:val="24"/>
        </w:rPr>
        <w:t xml:space="preserve">En los pacientes neurocríticos, el evento se presentó con menor frecuencia en relación con los demás grupos con un valor de </w:t>
      </w:r>
      <w:r w:rsidR="004863FD" w:rsidRPr="00CB5CEF">
        <w:rPr>
          <w:rFonts w:ascii="Arial" w:hAnsi="Arial" w:cs="Arial"/>
          <w:sz w:val="24"/>
          <w:szCs w:val="24"/>
        </w:rPr>
        <w:t xml:space="preserve">p =0,012 en la prueba del logaritmo del rango del intervalo </w:t>
      </w:r>
      <w:r w:rsidR="00295481" w:rsidRPr="00CB5CEF">
        <w:rPr>
          <w:rFonts w:ascii="Arial" w:hAnsi="Arial" w:cs="Arial"/>
          <w:sz w:val="24"/>
          <w:szCs w:val="24"/>
        </w:rPr>
        <w:t>Figura</w:t>
      </w:r>
      <w:r w:rsidR="005F1C21" w:rsidRPr="00CB5CEF">
        <w:rPr>
          <w:rFonts w:ascii="Arial" w:hAnsi="Arial" w:cs="Arial"/>
          <w:sz w:val="24"/>
          <w:szCs w:val="24"/>
        </w:rPr>
        <w:t xml:space="preserve"> N°2</w:t>
      </w:r>
      <w:r w:rsidR="00370B67" w:rsidRPr="00CB5CEF">
        <w:rPr>
          <w:rFonts w:ascii="Arial" w:hAnsi="Arial" w:cs="Arial"/>
          <w:sz w:val="24"/>
          <w:szCs w:val="24"/>
        </w:rPr>
        <w:t>. Los demás grupos de pacientes no mostr</w:t>
      </w:r>
      <w:r w:rsidR="004863FD" w:rsidRPr="00CB5CEF">
        <w:rPr>
          <w:rFonts w:ascii="Arial" w:hAnsi="Arial" w:cs="Arial"/>
          <w:sz w:val="24"/>
          <w:szCs w:val="24"/>
        </w:rPr>
        <w:t>aron diferencias significativas.</w:t>
      </w:r>
    </w:p>
    <w:p w14:paraId="60B8A304" w14:textId="04689038" w:rsidR="004863FD"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En el extremo contrario de los valores del </w:t>
      </w:r>
      <w:r w:rsidR="0099101C" w:rsidRPr="00CB5CEF">
        <w:rPr>
          <w:rFonts w:ascii="Arial" w:hAnsi="Arial" w:cs="Arial"/>
          <w:sz w:val="24"/>
          <w:szCs w:val="24"/>
        </w:rPr>
        <w:t>p</w:t>
      </w:r>
      <w:r w:rsidRPr="00CB5CEF">
        <w:rPr>
          <w:rFonts w:ascii="Arial" w:hAnsi="Arial" w:cs="Arial"/>
          <w:sz w:val="24"/>
          <w:szCs w:val="24"/>
        </w:rPr>
        <w:t>H</w:t>
      </w:r>
      <w:r w:rsidR="0099101C" w:rsidRPr="00CB5CEF">
        <w:rPr>
          <w:rFonts w:ascii="Arial" w:hAnsi="Arial" w:cs="Arial"/>
          <w:sz w:val="24"/>
          <w:szCs w:val="24"/>
        </w:rPr>
        <w:t xml:space="preserve"> </w:t>
      </w:r>
      <w:r w:rsidRPr="00CB5CEF">
        <w:rPr>
          <w:rFonts w:ascii="Arial" w:hAnsi="Arial" w:cs="Arial"/>
          <w:sz w:val="24"/>
          <w:szCs w:val="24"/>
        </w:rPr>
        <w:t xml:space="preserve">se identificaron los pacientes con alcalemia, en quienes se definió el proceso como respiratorio </w:t>
      </w:r>
      <w:r w:rsidR="0099101C" w:rsidRPr="00CB5CEF">
        <w:rPr>
          <w:rFonts w:ascii="Arial" w:hAnsi="Arial" w:cs="Arial"/>
          <w:sz w:val="24"/>
          <w:szCs w:val="24"/>
        </w:rPr>
        <w:t>en el 61%, metabólico en el 33% y mixto en un 6</w:t>
      </w:r>
      <w:r w:rsidR="00BC47EF">
        <w:rPr>
          <w:rFonts w:ascii="Arial" w:hAnsi="Arial" w:cs="Arial"/>
          <w:sz w:val="24"/>
          <w:szCs w:val="24"/>
        </w:rPr>
        <w:t>%.</w:t>
      </w:r>
      <w:r w:rsidRPr="00CB5CEF">
        <w:rPr>
          <w:rFonts w:ascii="Arial" w:hAnsi="Arial" w:cs="Arial"/>
          <w:sz w:val="24"/>
          <w:szCs w:val="24"/>
        </w:rPr>
        <w:t xml:space="preserve"> En este grupo la mediana de la e</w:t>
      </w:r>
      <w:r w:rsidR="00440DBE">
        <w:rPr>
          <w:rFonts w:ascii="Arial" w:hAnsi="Arial" w:cs="Arial"/>
          <w:sz w:val="24"/>
          <w:szCs w:val="24"/>
        </w:rPr>
        <w:t>dad fue de 61 años (RIQ 42–</w:t>
      </w:r>
      <w:r w:rsidR="00295481" w:rsidRPr="00CB5CEF">
        <w:rPr>
          <w:rFonts w:ascii="Arial" w:hAnsi="Arial" w:cs="Arial"/>
          <w:sz w:val="24"/>
          <w:szCs w:val="24"/>
        </w:rPr>
        <w:t>74</w:t>
      </w:r>
      <w:r w:rsidRPr="00CB5CEF">
        <w:rPr>
          <w:rFonts w:ascii="Arial" w:hAnsi="Arial" w:cs="Arial"/>
          <w:sz w:val="24"/>
          <w:szCs w:val="24"/>
        </w:rPr>
        <w:t xml:space="preserve">), la mediana </w:t>
      </w:r>
      <w:r w:rsidR="004863FD" w:rsidRPr="00CB5CEF">
        <w:rPr>
          <w:rFonts w:ascii="Arial" w:hAnsi="Arial" w:cs="Arial"/>
          <w:sz w:val="24"/>
          <w:szCs w:val="24"/>
        </w:rPr>
        <w:t>d</w:t>
      </w:r>
      <w:r w:rsidR="00440DBE">
        <w:rPr>
          <w:rFonts w:ascii="Arial" w:hAnsi="Arial" w:cs="Arial"/>
          <w:sz w:val="24"/>
          <w:szCs w:val="24"/>
        </w:rPr>
        <w:t>e estancia fue de 9 días (RIQ</w:t>
      </w:r>
      <w:r w:rsidRPr="00CB5CEF">
        <w:rPr>
          <w:rFonts w:ascii="Arial" w:hAnsi="Arial" w:cs="Arial"/>
          <w:sz w:val="24"/>
          <w:szCs w:val="24"/>
        </w:rPr>
        <w:t xml:space="preserve"> </w:t>
      </w:r>
      <w:r w:rsidR="00440DBE">
        <w:rPr>
          <w:rFonts w:ascii="Arial" w:hAnsi="Arial" w:cs="Arial"/>
          <w:sz w:val="24"/>
          <w:szCs w:val="24"/>
        </w:rPr>
        <w:t>6–</w:t>
      </w:r>
      <w:r w:rsidRPr="00CB5CEF">
        <w:rPr>
          <w:rFonts w:ascii="Arial" w:hAnsi="Arial" w:cs="Arial"/>
          <w:sz w:val="24"/>
          <w:szCs w:val="24"/>
        </w:rPr>
        <w:t>14 día</w:t>
      </w:r>
      <w:r w:rsidR="0099101C" w:rsidRPr="00CB5CEF">
        <w:rPr>
          <w:rFonts w:ascii="Arial" w:hAnsi="Arial" w:cs="Arial"/>
          <w:sz w:val="24"/>
          <w:szCs w:val="24"/>
        </w:rPr>
        <w:t>s) y la mortalidad fue del 18,3</w:t>
      </w:r>
      <w:r w:rsidRPr="00CB5CEF">
        <w:rPr>
          <w:rFonts w:ascii="Arial" w:hAnsi="Arial" w:cs="Arial"/>
          <w:sz w:val="24"/>
          <w:szCs w:val="24"/>
        </w:rPr>
        <w:t>%.</w:t>
      </w:r>
    </w:p>
    <w:p w14:paraId="2652B815" w14:textId="3DA271B0" w:rsidR="004863FD"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La mortalidad de los dos grupos con trastornos del equilibr</w:t>
      </w:r>
      <w:r w:rsidR="0099101C" w:rsidRPr="00CB5CEF">
        <w:rPr>
          <w:rFonts w:ascii="Arial" w:hAnsi="Arial" w:cs="Arial"/>
          <w:sz w:val="24"/>
          <w:szCs w:val="24"/>
        </w:rPr>
        <w:t>i</w:t>
      </w:r>
      <w:r w:rsidRPr="00CB5CEF">
        <w:rPr>
          <w:rFonts w:ascii="Arial" w:hAnsi="Arial" w:cs="Arial"/>
          <w:sz w:val="24"/>
          <w:szCs w:val="24"/>
        </w:rPr>
        <w:t>o ácido básico fue m</w:t>
      </w:r>
      <w:r w:rsidR="00440DBE">
        <w:rPr>
          <w:rFonts w:ascii="Arial" w:hAnsi="Arial" w:cs="Arial"/>
          <w:sz w:val="24"/>
          <w:szCs w:val="24"/>
        </w:rPr>
        <w:t>ayor que en la población normal:</w:t>
      </w:r>
      <w:r w:rsidRPr="00CB5CEF">
        <w:rPr>
          <w:rFonts w:ascii="Arial" w:hAnsi="Arial" w:cs="Arial"/>
          <w:sz w:val="24"/>
          <w:szCs w:val="24"/>
        </w:rPr>
        <w:t xml:space="preserve"> 18,7% de mortalidad para los pacientes con trastornos del equilibrio ácido básico y 7,32% de mortalidad para los pacientes sin trastorno. Con una diferencia estadísticamente significativa (p=0.000).</w:t>
      </w:r>
    </w:p>
    <w:p w14:paraId="409B4359" w14:textId="0FD0A2C3"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Para establecer la posible causa de alteración primaria</w:t>
      </w:r>
      <w:r w:rsidR="004863FD" w:rsidRPr="00CB5CEF">
        <w:rPr>
          <w:rFonts w:ascii="Arial" w:hAnsi="Arial" w:cs="Arial"/>
          <w:sz w:val="24"/>
          <w:szCs w:val="24"/>
        </w:rPr>
        <w:t xml:space="preserve"> en pacientes con acidemia, se evaluaron dos factores principales la hipercloremia y la hipoperfusión.</w:t>
      </w:r>
      <w:r w:rsidRPr="00CB5CEF">
        <w:rPr>
          <w:rFonts w:ascii="Arial" w:hAnsi="Arial" w:cs="Arial"/>
          <w:sz w:val="24"/>
          <w:szCs w:val="24"/>
        </w:rPr>
        <w:t xml:space="preserve"> Para determinar la participación de la hipercloremia, se analizó la diferencia de iones fuertes a</w:t>
      </w:r>
      <w:r w:rsidR="00BC47EF">
        <w:rPr>
          <w:rFonts w:ascii="Arial" w:hAnsi="Arial" w:cs="Arial"/>
          <w:sz w:val="24"/>
          <w:szCs w:val="24"/>
        </w:rPr>
        <w:t>parente, a partir de la fórmula</w:t>
      </w:r>
      <w:r w:rsidRPr="00CB5CEF">
        <w:rPr>
          <w:rFonts w:ascii="Arial" w:hAnsi="Arial" w:cs="Arial"/>
          <w:sz w:val="24"/>
          <w:szCs w:val="24"/>
        </w:rPr>
        <w:t xml:space="preserve"> descrita en materiales y métodos. Un valor inferior a 35 se consideró anormal para la población en estudio, reflejando una elevación en la proporción de cloro frente a los cationes.</w:t>
      </w:r>
    </w:p>
    <w:p w14:paraId="1F737364" w14:textId="14F05948"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lastRenderedPageBreak/>
        <w:t xml:space="preserve">La variable de perfusión, se analizó mediante el seguimiento de la saturación venosa </w:t>
      </w:r>
      <w:r w:rsidR="00450317" w:rsidRPr="00CB5CEF">
        <w:rPr>
          <w:rFonts w:ascii="Arial" w:hAnsi="Arial" w:cs="Arial"/>
          <w:sz w:val="24"/>
          <w:szCs w:val="24"/>
        </w:rPr>
        <w:t xml:space="preserve">central </w:t>
      </w:r>
      <w:r w:rsidRPr="00CB5CEF">
        <w:rPr>
          <w:rFonts w:ascii="Arial" w:hAnsi="Arial" w:cs="Arial"/>
          <w:sz w:val="24"/>
          <w:szCs w:val="24"/>
        </w:rPr>
        <w:t>de oxígeno. Se es</w:t>
      </w:r>
      <w:r w:rsidR="0099101C" w:rsidRPr="00CB5CEF">
        <w:rPr>
          <w:rFonts w:ascii="Arial" w:hAnsi="Arial" w:cs="Arial"/>
          <w:sz w:val="24"/>
          <w:szCs w:val="24"/>
        </w:rPr>
        <w:t>tableció un valor inferior a 70</w:t>
      </w:r>
      <w:r w:rsidRPr="00CB5CEF">
        <w:rPr>
          <w:rFonts w:ascii="Arial" w:hAnsi="Arial" w:cs="Arial"/>
          <w:sz w:val="24"/>
          <w:szCs w:val="24"/>
        </w:rPr>
        <w:t>% como anormal. Otros determinantes que han sido propuestos como marcadores de perfusión, como lo son el gradiente de hidrógeno, la diferencia venoarterial de CO</w:t>
      </w:r>
      <w:r w:rsidRPr="00CB5CEF">
        <w:rPr>
          <w:rFonts w:ascii="Arial" w:hAnsi="Arial" w:cs="Arial"/>
          <w:sz w:val="24"/>
          <w:szCs w:val="24"/>
          <w:vertAlign w:val="subscript"/>
        </w:rPr>
        <w:t>2</w:t>
      </w:r>
      <w:r w:rsidRPr="00CB5CEF">
        <w:rPr>
          <w:rFonts w:ascii="Arial" w:hAnsi="Arial" w:cs="Arial"/>
          <w:sz w:val="24"/>
          <w:szCs w:val="24"/>
        </w:rPr>
        <w:t xml:space="preserve"> o el lactato no estaban disponibles en todos los pacientes, razón por la cual no se incluyen en la ecuación.</w:t>
      </w:r>
    </w:p>
    <w:p w14:paraId="7C0BFAC5" w14:textId="1C4F3011" w:rsidR="004863FD" w:rsidRPr="00CB5CEF" w:rsidRDefault="004863FD" w:rsidP="00CB5CEF">
      <w:pPr>
        <w:spacing w:after="0" w:line="480" w:lineRule="auto"/>
        <w:jc w:val="both"/>
        <w:rPr>
          <w:rFonts w:ascii="Arial" w:hAnsi="Arial" w:cs="Arial"/>
          <w:sz w:val="24"/>
          <w:szCs w:val="24"/>
        </w:rPr>
      </w:pPr>
      <w:r w:rsidRPr="00CB5CEF">
        <w:rPr>
          <w:rFonts w:ascii="Arial" w:hAnsi="Arial" w:cs="Arial"/>
          <w:sz w:val="24"/>
          <w:szCs w:val="24"/>
        </w:rPr>
        <w:t xml:space="preserve">El análisis se desarrolló mediante un modelo de regresión, con la propuesta del riesgo proporcional de Cox. </w:t>
      </w:r>
    </w:p>
    <w:p w14:paraId="657708C2" w14:textId="377B6C23" w:rsidR="001F303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El factor que más peso tuvo en el desarrollo de acidemia metabólica fue la Satv</w:t>
      </w:r>
      <w:r w:rsidR="00450317" w:rsidRPr="00CB5CEF">
        <w:rPr>
          <w:rFonts w:ascii="Arial" w:hAnsi="Arial" w:cs="Arial"/>
          <w:sz w:val="24"/>
          <w:szCs w:val="24"/>
        </w:rPr>
        <w:t>c</w:t>
      </w:r>
      <w:r w:rsidRPr="00CB5CEF">
        <w:rPr>
          <w:rFonts w:ascii="Arial" w:hAnsi="Arial" w:cs="Arial"/>
          <w:sz w:val="24"/>
          <w:szCs w:val="24"/>
        </w:rPr>
        <w:t>O</w:t>
      </w:r>
      <w:r w:rsidRPr="00CB5CEF">
        <w:rPr>
          <w:rFonts w:ascii="Arial" w:hAnsi="Arial" w:cs="Arial"/>
          <w:sz w:val="24"/>
          <w:szCs w:val="24"/>
          <w:vertAlign w:val="subscript"/>
        </w:rPr>
        <w:t>2</w:t>
      </w:r>
      <w:r w:rsidRPr="00CB5CEF">
        <w:rPr>
          <w:rFonts w:ascii="Arial" w:hAnsi="Arial" w:cs="Arial"/>
          <w:sz w:val="24"/>
          <w:szCs w:val="24"/>
        </w:rPr>
        <w:t xml:space="preserve"> &lt;70%, considerada para efectos clínicos como hipoperfus</w:t>
      </w:r>
      <w:r w:rsidR="004863FD" w:rsidRPr="00CB5CEF">
        <w:rPr>
          <w:rFonts w:ascii="Arial" w:hAnsi="Arial" w:cs="Arial"/>
          <w:sz w:val="24"/>
          <w:szCs w:val="24"/>
        </w:rPr>
        <w:t>ión con un Hazard Ratio (HR) de 2,05</w:t>
      </w:r>
      <w:r w:rsidR="001F3037" w:rsidRPr="00CB5CEF">
        <w:rPr>
          <w:rFonts w:ascii="Arial" w:hAnsi="Arial" w:cs="Arial"/>
          <w:sz w:val="24"/>
          <w:szCs w:val="24"/>
        </w:rPr>
        <w:t>,</w:t>
      </w:r>
      <w:r w:rsidR="004863FD" w:rsidRPr="00CB5CEF">
        <w:rPr>
          <w:rFonts w:ascii="Arial" w:hAnsi="Arial" w:cs="Arial"/>
          <w:sz w:val="24"/>
          <w:szCs w:val="24"/>
        </w:rPr>
        <w:t xml:space="preserve"> </w:t>
      </w:r>
      <w:r w:rsidR="001F3037" w:rsidRPr="00CB5CEF">
        <w:rPr>
          <w:rFonts w:ascii="Arial" w:hAnsi="Arial" w:cs="Arial"/>
          <w:sz w:val="24"/>
          <w:szCs w:val="24"/>
        </w:rPr>
        <w:t>IC (1,19 – 3,53), p=0,009</w:t>
      </w:r>
      <w:r w:rsidR="004863FD" w:rsidRPr="00CB5CEF">
        <w:rPr>
          <w:rFonts w:ascii="Arial" w:hAnsi="Arial" w:cs="Arial"/>
          <w:sz w:val="24"/>
          <w:szCs w:val="24"/>
        </w:rPr>
        <w:t xml:space="preserve">. </w:t>
      </w:r>
    </w:p>
    <w:p w14:paraId="2B1E96CD" w14:textId="377FB167" w:rsidR="00370B67" w:rsidRPr="00CB5CEF" w:rsidRDefault="004863FD" w:rsidP="00CB5CEF">
      <w:pPr>
        <w:spacing w:after="0" w:line="480" w:lineRule="auto"/>
        <w:jc w:val="both"/>
        <w:rPr>
          <w:rFonts w:ascii="Arial" w:hAnsi="Arial" w:cs="Arial"/>
          <w:sz w:val="24"/>
          <w:szCs w:val="24"/>
        </w:rPr>
      </w:pPr>
      <w:r w:rsidRPr="00CB5CEF">
        <w:rPr>
          <w:rFonts w:ascii="Arial" w:hAnsi="Arial" w:cs="Arial"/>
          <w:sz w:val="24"/>
          <w:szCs w:val="24"/>
        </w:rPr>
        <w:t xml:space="preserve">De otro lado </w:t>
      </w:r>
      <w:r w:rsidR="007010EB">
        <w:rPr>
          <w:rFonts w:ascii="Arial" w:hAnsi="Arial" w:cs="Arial"/>
          <w:sz w:val="24"/>
          <w:szCs w:val="24"/>
        </w:rPr>
        <w:t>el</w:t>
      </w:r>
      <w:r w:rsidR="00370B67" w:rsidRPr="00CB5CEF">
        <w:rPr>
          <w:rFonts w:ascii="Arial" w:hAnsi="Arial" w:cs="Arial"/>
          <w:sz w:val="24"/>
          <w:szCs w:val="24"/>
        </w:rPr>
        <w:t xml:space="preserve"> HR para D</w:t>
      </w:r>
      <w:r w:rsidR="0099101C" w:rsidRPr="00CB5CEF">
        <w:rPr>
          <w:rFonts w:ascii="Arial" w:hAnsi="Arial" w:cs="Arial"/>
          <w:sz w:val="24"/>
          <w:szCs w:val="24"/>
        </w:rPr>
        <w:t>IF</w:t>
      </w:r>
      <w:r w:rsidRPr="00CB5CEF">
        <w:rPr>
          <w:rFonts w:ascii="Arial" w:hAnsi="Arial" w:cs="Arial"/>
          <w:sz w:val="24"/>
          <w:szCs w:val="24"/>
        </w:rPr>
        <w:t>a</w:t>
      </w:r>
      <w:r w:rsidR="001F3037" w:rsidRPr="00CB5CEF">
        <w:rPr>
          <w:rFonts w:ascii="Arial" w:hAnsi="Arial" w:cs="Arial"/>
          <w:sz w:val="24"/>
          <w:szCs w:val="24"/>
        </w:rPr>
        <w:t xml:space="preserve"> </w:t>
      </w:r>
      <w:r w:rsidR="0099101C" w:rsidRPr="00CB5CEF">
        <w:rPr>
          <w:rFonts w:ascii="Arial" w:hAnsi="Arial" w:cs="Arial"/>
          <w:sz w:val="24"/>
          <w:szCs w:val="24"/>
        </w:rPr>
        <w:t>&lt;</w:t>
      </w:r>
      <w:r w:rsidR="001F3037" w:rsidRPr="00CB5CEF">
        <w:rPr>
          <w:rFonts w:ascii="Arial" w:hAnsi="Arial" w:cs="Arial"/>
          <w:sz w:val="24"/>
          <w:szCs w:val="24"/>
        </w:rPr>
        <w:t xml:space="preserve"> </w:t>
      </w:r>
      <w:r w:rsidR="007010EB">
        <w:rPr>
          <w:rFonts w:ascii="Arial" w:hAnsi="Arial" w:cs="Arial"/>
          <w:sz w:val="24"/>
          <w:szCs w:val="24"/>
        </w:rPr>
        <w:t>35</w:t>
      </w:r>
      <w:r w:rsidR="0099101C" w:rsidRPr="00CB5CEF">
        <w:rPr>
          <w:rFonts w:ascii="Arial" w:hAnsi="Arial" w:cs="Arial"/>
          <w:sz w:val="24"/>
          <w:szCs w:val="24"/>
        </w:rPr>
        <w:t xml:space="preserve"> fue de 1,48</w:t>
      </w:r>
      <w:r w:rsidR="001345E3">
        <w:rPr>
          <w:rFonts w:ascii="Arial" w:hAnsi="Arial" w:cs="Arial"/>
          <w:sz w:val="24"/>
          <w:szCs w:val="24"/>
        </w:rPr>
        <w:t>,</w:t>
      </w:r>
      <w:r w:rsidR="001F3037" w:rsidRPr="00CB5CEF">
        <w:rPr>
          <w:rFonts w:ascii="Arial" w:hAnsi="Arial" w:cs="Arial"/>
          <w:sz w:val="24"/>
          <w:szCs w:val="24"/>
        </w:rPr>
        <w:t xml:space="preserve"> </w:t>
      </w:r>
      <w:r w:rsidR="00CB5CEF" w:rsidRPr="00CB5CEF">
        <w:rPr>
          <w:rFonts w:ascii="Arial" w:hAnsi="Arial" w:cs="Arial"/>
          <w:sz w:val="24"/>
          <w:szCs w:val="24"/>
        </w:rPr>
        <w:t>IC (</w:t>
      </w:r>
      <w:r w:rsidR="001F3037" w:rsidRPr="00CB5CEF">
        <w:rPr>
          <w:rFonts w:ascii="Arial" w:hAnsi="Arial" w:cs="Arial"/>
          <w:sz w:val="24"/>
          <w:szCs w:val="24"/>
        </w:rPr>
        <w:t>0,89 – 2,53), p=0,127</w:t>
      </w:r>
      <w:r w:rsidR="0099101C" w:rsidRPr="00CB5CEF">
        <w:rPr>
          <w:rFonts w:ascii="Arial" w:hAnsi="Arial" w:cs="Arial"/>
          <w:sz w:val="24"/>
          <w:szCs w:val="24"/>
        </w:rPr>
        <w:t xml:space="preserve">. </w:t>
      </w:r>
      <w:r w:rsidR="00370B67" w:rsidRPr="00CB5CEF">
        <w:rPr>
          <w:rFonts w:ascii="Arial" w:hAnsi="Arial" w:cs="Arial"/>
          <w:sz w:val="24"/>
          <w:szCs w:val="24"/>
        </w:rPr>
        <w:t>L</w:t>
      </w:r>
      <w:r w:rsidR="001345E3">
        <w:rPr>
          <w:rFonts w:ascii="Arial" w:hAnsi="Arial" w:cs="Arial"/>
          <w:sz w:val="24"/>
          <w:szCs w:val="24"/>
        </w:rPr>
        <w:t xml:space="preserve">a ocurrencia de alteraciones se hizo </w:t>
      </w:r>
      <w:r w:rsidR="00370B67" w:rsidRPr="00CB5CEF">
        <w:rPr>
          <w:rFonts w:ascii="Arial" w:hAnsi="Arial" w:cs="Arial"/>
          <w:sz w:val="24"/>
          <w:szCs w:val="24"/>
        </w:rPr>
        <w:t>evidente</w:t>
      </w:r>
      <w:r w:rsidR="0099101C" w:rsidRPr="00CB5CEF">
        <w:rPr>
          <w:rFonts w:ascii="Arial" w:hAnsi="Arial" w:cs="Arial"/>
          <w:sz w:val="24"/>
          <w:szCs w:val="24"/>
        </w:rPr>
        <w:t xml:space="preserve"> en el segundo día de estancia</w:t>
      </w:r>
      <w:r w:rsidR="001F3037" w:rsidRPr="00CB5CEF">
        <w:rPr>
          <w:rFonts w:ascii="Arial" w:hAnsi="Arial" w:cs="Arial"/>
          <w:sz w:val="24"/>
          <w:szCs w:val="24"/>
        </w:rPr>
        <w:t xml:space="preserve"> y n</w:t>
      </w:r>
      <w:r w:rsidR="00370B67" w:rsidRPr="00CB5CEF">
        <w:rPr>
          <w:rFonts w:ascii="Arial" w:hAnsi="Arial" w:cs="Arial"/>
          <w:sz w:val="24"/>
          <w:szCs w:val="24"/>
        </w:rPr>
        <w:t xml:space="preserve">o hubo diferencia significativa en el tiempo de aparición del trastorno entre los grupos diagnósticos (p=0.06). </w:t>
      </w:r>
    </w:p>
    <w:p w14:paraId="4F8BF749" w14:textId="77777777" w:rsidR="00370B67" w:rsidRPr="00CB5CEF" w:rsidRDefault="00370B67" w:rsidP="00CB5CEF">
      <w:pPr>
        <w:spacing w:after="0" w:line="480" w:lineRule="auto"/>
        <w:jc w:val="both"/>
        <w:rPr>
          <w:rFonts w:ascii="Arial" w:hAnsi="Arial" w:cs="Arial"/>
          <w:sz w:val="24"/>
          <w:szCs w:val="24"/>
        </w:rPr>
      </w:pPr>
    </w:p>
    <w:p w14:paraId="479A89EE" w14:textId="77777777" w:rsidR="00370B67" w:rsidRPr="00CB5CEF" w:rsidRDefault="00370B67" w:rsidP="00CB5CEF">
      <w:pPr>
        <w:spacing w:after="0" w:line="480" w:lineRule="auto"/>
        <w:jc w:val="both"/>
        <w:rPr>
          <w:rFonts w:ascii="Arial" w:hAnsi="Arial" w:cs="Arial"/>
          <w:sz w:val="24"/>
          <w:szCs w:val="24"/>
        </w:rPr>
      </w:pPr>
    </w:p>
    <w:p w14:paraId="0EAA4435" w14:textId="77777777" w:rsidR="00370B67" w:rsidRPr="00CB5CEF" w:rsidRDefault="00370B67" w:rsidP="00CB5CEF">
      <w:pPr>
        <w:spacing w:after="0" w:line="480" w:lineRule="auto"/>
        <w:jc w:val="both"/>
        <w:rPr>
          <w:rFonts w:ascii="Arial" w:hAnsi="Arial" w:cs="Arial"/>
          <w:sz w:val="24"/>
          <w:szCs w:val="24"/>
        </w:rPr>
      </w:pPr>
    </w:p>
    <w:p w14:paraId="35076971" w14:textId="77777777" w:rsidR="00370B67" w:rsidRPr="00CB5CEF" w:rsidRDefault="00370B67" w:rsidP="00CB5CEF">
      <w:pPr>
        <w:spacing w:after="0" w:line="480" w:lineRule="auto"/>
        <w:jc w:val="both"/>
        <w:rPr>
          <w:rFonts w:ascii="Arial" w:hAnsi="Arial" w:cs="Arial"/>
          <w:sz w:val="24"/>
          <w:szCs w:val="24"/>
        </w:rPr>
      </w:pPr>
    </w:p>
    <w:p w14:paraId="7864D2C3" w14:textId="77777777" w:rsidR="00370B67" w:rsidRPr="00CB5CEF" w:rsidRDefault="00370B67" w:rsidP="00CB5CEF">
      <w:pPr>
        <w:spacing w:after="0" w:line="480" w:lineRule="auto"/>
        <w:jc w:val="both"/>
        <w:rPr>
          <w:rFonts w:ascii="Arial" w:hAnsi="Arial" w:cs="Arial"/>
          <w:sz w:val="24"/>
          <w:szCs w:val="24"/>
        </w:rPr>
      </w:pPr>
    </w:p>
    <w:p w14:paraId="4EF68451" w14:textId="77777777" w:rsidR="00370B67" w:rsidRPr="00CB5CEF" w:rsidRDefault="00370B67" w:rsidP="00CB5CEF">
      <w:pPr>
        <w:spacing w:after="0" w:line="480" w:lineRule="auto"/>
        <w:jc w:val="both"/>
        <w:rPr>
          <w:rFonts w:ascii="Arial" w:hAnsi="Arial" w:cs="Arial"/>
          <w:sz w:val="24"/>
          <w:szCs w:val="24"/>
        </w:rPr>
      </w:pPr>
    </w:p>
    <w:p w14:paraId="623EEC78" w14:textId="77777777" w:rsidR="00370B67" w:rsidRPr="00CB5CEF" w:rsidRDefault="00370B67" w:rsidP="00CB5CEF">
      <w:pPr>
        <w:spacing w:after="0" w:line="480" w:lineRule="auto"/>
        <w:jc w:val="both"/>
        <w:rPr>
          <w:rFonts w:ascii="Arial" w:hAnsi="Arial" w:cs="Arial"/>
          <w:sz w:val="24"/>
          <w:szCs w:val="24"/>
        </w:rPr>
      </w:pPr>
    </w:p>
    <w:p w14:paraId="230297A7" w14:textId="77777777" w:rsidR="000516B6" w:rsidRPr="00CB5CEF" w:rsidRDefault="000516B6" w:rsidP="00CB5CEF">
      <w:pPr>
        <w:spacing w:after="0" w:line="480" w:lineRule="auto"/>
        <w:jc w:val="both"/>
        <w:rPr>
          <w:rFonts w:ascii="Arial" w:hAnsi="Arial" w:cs="Arial"/>
          <w:sz w:val="24"/>
          <w:szCs w:val="24"/>
        </w:rPr>
      </w:pPr>
    </w:p>
    <w:p w14:paraId="5217BDEB" w14:textId="77777777" w:rsidR="001F3037" w:rsidRPr="00CB5CEF" w:rsidRDefault="001F3037" w:rsidP="00CB5CEF">
      <w:pPr>
        <w:spacing w:after="0" w:line="480" w:lineRule="auto"/>
        <w:jc w:val="both"/>
        <w:rPr>
          <w:rFonts w:ascii="Arial" w:hAnsi="Arial" w:cs="Arial"/>
          <w:sz w:val="24"/>
          <w:szCs w:val="24"/>
        </w:rPr>
      </w:pPr>
    </w:p>
    <w:p w14:paraId="3580B643" w14:textId="77777777" w:rsidR="0099101C" w:rsidRPr="00CB5CEF" w:rsidRDefault="0099101C" w:rsidP="00CB5CEF">
      <w:pPr>
        <w:spacing w:after="0" w:line="480" w:lineRule="auto"/>
        <w:jc w:val="both"/>
        <w:rPr>
          <w:rFonts w:ascii="Arial" w:hAnsi="Arial" w:cs="Arial"/>
          <w:sz w:val="24"/>
          <w:szCs w:val="24"/>
        </w:rPr>
      </w:pPr>
    </w:p>
    <w:p w14:paraId="25DD04F4" w14:textId="77777777" w:rsidR="00370B67" w:rsidRPr="00CB5CEF" w:rsidRDefault="00370B67" w:rsidP="00CB5CEF">
      <w:pPr>
        <w:spacing w:after="0" w:line="480" w:lineRule="auto"/>
        <w:jc w:val="both"/>
        <w:rPr>
          <w:rFonts w:ascii="Arial" w:hAnsi="Arial" w:cs="Arial"/>
          <w:b/>
          <w:sz w:val="24"/>
          <w:szCs w:val="24"/>
        </w:rPr>
      </w:pPr>
      <w:r w:rsidRPr="00CB5CEF">
        <w:rPr>
          <w:rFonts w:ascii="Arial" w:hAnsi="Arial" w:cs="Arial"/>
          <w:b/>
          <w:sz w:val="24"/>
          <w:szCs w:val="24"/>
        </w:rPr>
        <w:lastRenderedPageBreak/>
        <w:t>DISCUSIÓN</w:t>
      </w:r>
    </w:p>
    <w:p w14:paraId="2B13CB99" w14:textId="612E06FB" w:rsidR="00370B67" w:rsidRPr="00CB5CEF" w:rsidRDefault="00531D96" w:rsidP="00CB5CEF">
      <w:pPr>
        <w:spacing w:after="0" w:line="480" w:lineRule="auto"/>
        <w:jc w:val="both"/>
        <w:rPr>
          <w:rFonts w:ascii="Arial" w:hAnsi="Arial" w:cs="Arial"/>
          <w:sz w:val="24"/>
          <w:szCs w:val="24"/>
        </w:rPr>
      </w:pPr>
      <w:r w:rsidRPr="00CB5CEF">
        <w:rPr>
          <w:rFonts w:ascii="Arial" w:hAnsi="Arial" w:cs="Arial"/>
          <w:sz w:val="24"/>
          <w:szCs w:val="24"/>
        </w:rPr>
        <w:t>La complejidad en la homeostasis que rige el equilibrio ácido básico, se manifiesta  en la gran dificultad que ha existido en unificar los conceptos fundamentales de la fisiología, química  y física en los diferentes procesos de compensación frente a los cambios producidos por la enfermedad</w:t>
      </w:r>
      <w:r w:rsidR="00372E04" w:rsidRPr="00CB5CEF">
        <w:rPr>
          <w:rFonts w:ascii="Arial" w:hAnsi="Arial" w:cs="Arial"/>
          <w:sz w:val="24"/>
          <w:szCs w:val="24"/>
        </w:rPr>
        <w:fldChar w:fldCharType="begin"/>
      </w:r>
      <w:r w:rsidR="009D79FF">
        <w:rPr>
          <w:rFonts w:ascii="Arial" w:hAnsi="Arial" w:cs="Arial"/>
          <w:sz w:val="24"/>
          <w:szCs w:val="24"/>
        </w:rPr>
        <w:instrText xml:space="preserve"> ADDIN EN.CITE &lt;EndNote&gt;&lt;Cite&gt;&lt;Author&gt;Berend&lt;/Author&gt;&lt;Year&gt;2013&lt;/Year&gt;&lt;IDText&gt;Acid-base pathophysiology after 130 years: confusing, irrational and controversial&lt;/IDText&gt;&lt;DisplayText&gt;(24)&lt;/DisplayText&gt;&lt;record&gt;&lt;dates&gt;&lt;pub-dates&gt;&lt;date&gt;2013 Mar-Apr&lt;/date&gt;&lt;/pub-dates&gt;&lt;year&gt;2013&lt;/year&gt;&lt;/dates&gt;&lt;keywords&gt;&lt;keyword&gt;Acid-Base Equilibrium&lt;/keyword&gt;&lt;keyword&gt;Acid-Base Imbalance&lt;/keyword&gt;&lt;keyword&gt;Acidosis&lt;/keyword&gt;&lt;keyword&gt;Adolescent&lt;/keyword&gt;&lt;keyword&gt;Adult&lt;/keyword&gt;&lt;keyword&gt;Aged&lt;/keyword&gt;&lt;keyword&gt;Aged, 80 and over&lt;/keyword&gt;&lt;keyword&gt;Animals&lt;/keyword&gt;&lt;keyword&gt;Bicarbonates&lt;/keyword&gt;&lt;keyword&gt;Biological Markers&lt;/keyword&gt;&lt;keyword&gt;Blood Gas Analysis&lt;/keyword&gt;&lt;keyword&gt;Chlorides&lt;/keyword&gt;&lt;keyword&gt;Female&lt;/keyword&gt;&lt;keyword&gt;Fluid Therapy&lt;/keyword&gt;&lt;keyword&gt;Humans&lt;/keyword&gt;&lt;keyword&gt;Hydrogen-Ion Concentration&lt;/keyword&gt;&lt;keyword&gt;Lactic Acid&lt;/keyword&gt;&lt;keyword&gt;Male&lt;/keyword&gt;&lt;keyword&gt;Middle Aged&lt;/keyword&gt;&lt;keyword&gt;Reference Standards&lt;/keyword&gt;&lt;keyword&gt;Serum Albumin&lt;/keyword&gt;&lt;keyword&gt;Sodium Bicarbonate&lt;/keyword&gt;&lt;keyword&gt;Terminology as Topic&lt;/keyword&gt;&lt;keyword&gt;Young Adult&lt;/keyword&gt;&lt;/keywords&gt;&lt;urls&gt;&lt;related-urls&gt;&lt;url&gt;http://www.ncbi.nlm.nih.gov/pubmed/22976522&lt;/url&gt;&lt;/related-urls&gt;&lt;/urls&gt;&lt;isbn&gt;1724-6059&lt;/isbn&gt;&lt;titles&gt;&lt;title&gt;Acid-base pathophysiology after 130 years: confusing, irrational and controversial&lt;/title&gt;&lt;secondary-title&gt;J Nephrol&lt;/secondary-title&gt;&lt;/titles&gt;&lt;pages&gt;254-65&lt;/pages&gt;&lt;number&gt;2&lt;/number&gt;&lt;contributors&gt;&lt;authors&gt;&lt;author&gt;Berend, K.&lt;/author&gt;&lt;/authors&gt;&lt;/contributors&gt;&lt;language&gt;eng&lt;/language&gt;&lt;added-date format="utc"&gt;1442333673&lt;/added-date&gt;&lt;ref-type name="Journal Article"&gt;17&lt;/ref-type&gt;&lt;rec-number&gt;1&lt;/rec-number&gt;&lt;last-updated-date format="utc"&gt;1442333673&lt;/last-updated-date&gt;&lt;accession-num&gt;22976522&lt;/accession-num&gt;&lt;electronic-resource-num&gt;10.5301/jn.5000191&lt;/electronic-resource-num&gt;&lt;volume&gt;26&lt;/volume&gt;&lt;/record&gt;&lt;/Cite&gt;&lt;/EndNote&gt;</w:instrText>
      </w:r>
      <w:r w:rsidR="00372E04" w:rsidRPr="00CB5CEF">
        <w:rPr>
          <w:rFonts w:ascii="Arial" w:hAnsi="Arial" w:cs="Arial"/>
          <w:sz w:val="24"/>
          <w:szCs w:val="24"/>
        </w:rPr>
        <w:fldChar w:fldCharType="separate"/>
      </w:r>
      <w:r w:rsidR="009D79FF">
        <w:rPr>
          <w:rFonts w:ascii="Arial" w:hAnsi="Arial" w:cs="Arial"/>
          <w:noProof/>
          <w:sz w:val="24"/>
          <w:szCs w:val="24"/>
        </w:rPr>
        <w:t>(24)</w:t>
      </w:r>
      <w:r w:rsidR="00372E04" w:rsidRPr="00CB5CEF">
        <w:rPr>
          <w:rFonts w:ascii="Arial" w:hAnsi="Arial" w:cs="Arial"/>
          <w:sz w:val="24"/>
          <w:szCs w:val="24"/>
        </w:rPr>
        <w:fldChar w:fldCharType="end"/>
      </w:r>
      <w:r w:rsidR="00372E04" w:rsidRPr="00CB5CEF">
        <w:rPr>
          <w:rFonts w:ascii="Arial" w:hAnsi="Arial" w:cs="Arial"/>
          <w:sz w:val="24"/>
          <w:szCs w:val="24"/>
        </w:rPr>
        <w:t>.</w:t>
      </w:r>
    </w:p>
    <w:p w14:paraId="317686F2" w14:textId="1F5C30F7" w:rsidR="00370B67" w:rsidRPr="00CB5CEF" w:rsidRDefault="00531D96" w:rsidP="00CB5CEF">
      <w:pPr>
        <w:spacing w:after="0" w:line="480" w:lineRule="auto"/>
        <w:jc w:val="both"/>
        <w:rPr>
          <w:rFonts w:ascii="Arial" w:hAnsi="Arial" w:cs="Arial"/>
          <w:sz w:val="24"/>
          <w:szCs w:val="24"/>
        </w:rPr>
      </w:pPr>
      <w:r w:rsidRPr="00CB5CEF">
        <w:rPr>
          <w:rFonts w:ascii="Arial" w:hAnsi="Arial" w:cs="Arial"/>
          <w:sz w:val="24"/>
          <w:szCs w:val="24"/>
        </w:rPr>
        <w:t>Determinar cuáles variables son independientes y cuales cambian como consecuencia de las primeras, no ha sido fácil y representa la principal diferencia conceptual entre los defensores de los tres modelos de análisis, a saber el propuesto por Henderson Hassel</w:t>
      </w:r>
      <w:r w:rsidR="009D37AB" w:rsidRPr="00CB5CEF">
        <w:rPr>
          <w:rFonts w:ascii="Arial" w:hAnsi="Arial" w:cs="Arial"/>
          <w:sz w:val="24"/>
          <w:szCs w:val="24"/>
        </w:rPr>
        <w:t xml:space="preserve">bach, Van Slyke </w:t>
      </w:r>
      <w:r w:rsidRPr="00CB5CEF">
        <w:rPr>
          <w:rFonts w:ascii="Arial" w:hAnsi="Arial" w:cs="Arial"/>
          <w:sz w:val="24"/>
          <w:szCs w:val="24"/>
        </w:rPr>
        <w:t xml:space="preserve"> y Stewart </w:t>
      </w:r>
      <w:r w:rsidR="00372E04" w:rsidRPr="00CB5CEF">
        <w:rPr>
          <w:rFonts w:ascii="Arial" w:hAnsi="Arial" w:cs="Arial"/>
          <w:sz w:val="24"/>
          <w:szCs w:val="24"/>
        </w:rPr>
        <w:fldChar w:fldCharType="begin">
          <w:fldData xml:space="preserve">PEVuZE5vdGU+PENpdGU+PEF1dGhvcj5GaWRrb3dza2k8L0F1dGhvcj48WWVhcj4yMDA5PC9ZZWFy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</w:fldData>
        </w:fldChar>
      </w:r>
      <w:r w:rsidR="001345E3">
        <w:rPr>
          <w:rFonts w:ascii="Arial" w:hAnsi="Arial" w:cs="Arial"/>
          <w:sz w:val="24"/>
          <w:szCs w:val="24"/>
        </w:rPr>
        <w:instrText xml:space="preserve"> ADDIN EN.CITE </w:instrText>
      </w:r>
      <w:r w:rsidR="001345E3">
        <w:rPr>
          <w:rFonts w:ascii="Arial" w:hAnsi="Arial" w:cs="Arial"/>
          <w:sz w:val="24"/>
          <w:szCs w:val="24"/>
        </w:rPr>
        <w:fldChar w:fldCharType="begin">
          <w:fldData xml:space="preserve">PEVuZE5vdGU+PENpdGU+PEF1dGhvcj5GaWRrb3dza2k8L0F1dGhvcj48WWVhcj4yMDA5PC9ZZWFy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</w:fldData>
        </w:fldChar>
      </w:r>
      <w:r w:rsidR="001345E3">
        <w:rPr>
          <w:rFonts w:ascii="Arial" w:hAnsi="Arial" w:cs="Arial"/>
          <w:sz w:val="24"/>
          <w:szCs w:val="24"/>
        </w:rPr>
        <w:instrText xml:space="preserve"> ADDIN EN.CITE.DATA </w:instrText>
      </w:r>
      <w:r w:rsidR="001345E3">
        <w:rPr>
          <w:rFonts w:ascii="Arial" w:hAnsi="Arial" w:cs="Arial"/>
          <w:sz w:val="24"/>
          <w:szCs w:val="24"/>
        </w:rPr>
      </w:r>
      <w:r w:rsidR="001345E3">
        <w:rPr>
          <w:rFonts w:ascii="Arial" w:hAnsi="Arial" w:cs="Arial"/>
          <w:sz w:val="24"/>
          <w:szCs w:val="24"/>
        </w:rPr>
        <w:fldChar w:fldCharType="end"/>
      </w:r>
      <w:r w:rsidR="00372E04" w:rsidRPr="00CB5CEF">
        <w:rPr>
          <w:rFonts w:ascii="Arial" w:hAnsi="Arial" w:cs="Arial"/>
          <w:sz w:val="24"/>
          <w:szCs w:val="24"/>
        </w:rPr>
      </w:r>
      <w:r w:rsidR="00372E04" w:rsidRPr="00CB5CEF">
        <w:rPr>
          <w:rFonts w:ascii="Arial" w:hAnsi="Arial" w:cs="Arial"/>
          <w:sz w:val="24"/>
          <w:szCs w:val="24"/>
        </w:rPr>
        <w:fldChar w:fldCharType="separate"/>
      </w:r>
      <w:r w:rsidR="001345E3">
        <w:rPr>
          <w:rFonts w:ascii="Arial" w:hAnsi="Arial" w:cs="Arial"/>
          <w:noProof/>
          <w:sz w:val="24"/>
          <w:szCs w:val="24"/>
        </w:rPr>
        <w:t>(16, 17, 25)</w:t>
      </w:r>
      <w:r w:rsidR="00372E04" w:rsidRPr="00CB5CEF">
        <w:rPr>
          <w:rFonts w:ascii="Arial" w:hAnsi="Arial" w:cs="Arial"/>
          <w:sz w:val="24"/>
          <w:szCs w:val="24"/>
        </w:rPr>
        <w:fldChar w:fldCharType="end"/>
      </w:r>
      <w:r w:rsidRPr="00CB5CEF">
        <w:rPr>
          <w:rFonts w:ascii="Arial" w:hAnsi="Arial" w:cs="Arial"/>
          <w:sz w:val="24"/>
          <w:szCs w:val="24"/>
        </w:rPr>
        <w:t>.</w:t>
      </w:r>
    </w:p>
    <w:p w14:paraId="1C1EEB81" w14:textId="2D6920CA" w:rsidR="000B3019" w:rsidRPr="00CB5CEF" w:rsidRDefault="009D37AB" w:rsidP="00CB5CEF">
      <w:pPr>
        <w:spacing w:after="0" w:line="480" w:lineRule="auto"/>
        <w:jc w:val="both"/>
        <w:rPr>
          <w:rFonts w:ascii="Arial" w:hAnsi="Arial" w:cs="Arial"/>
          <w:sz w:val="24"/>
          <w:szCs w:val="24"/>
        </w:rPr>
      </w:pPr>
      <w:r w:rsidRPr="00CB5CEF">
        <w:rPr>
          <w:rFonts w:ascii="Arial" w:hAnsi="Arial" w:cs="Arial"/>
          <w:sz w:val="24"/>
          <w:szCs w:val="24"/>
        </w:rPr>
        <w:t>L</w:t>
      </w:r>
      <w:r w:rsidR="00531D96" w:rsidRPr="00CB5CEF">
        <w:rPr>
          <w:rFonts w:ascii="Arial" w:hAnsi="Arial" w:cs="Arial"/>
          <w:sz w:val="24"/>
          <w:szCs w:val="24"/>
        </w:rPr>
        <w:t>as altera</w:t>
      </w:r>
      <w:r w:rsidR="001345E3">
        <w:rPr>
          <w:rFonts w:ascii="Arial" w:hAnsi="Arial" w:cs="Arial"/>
          <w:sz w:val="24"/>
          <w:szCs w:val="24"/>
        </w:rPr>
        <w:t xml:space="preserve">ciones </w:t>
      </w:r>
      <w:r w:rsidR="00531D96" w:rsidRPr="00CB5CEF">
        <w:rPr>
          <w:rFonts w:ascii="Arial" w:hAnsi="Arial" w:cs="Arial"/>
          <w:sz w:val="24"/>
          <w:szCs w:val="24"/>
        </w:rPr>
        <w:t>del pH en los pacientes críticos</w:t>
      </w:r>
      <w:r w:rsidR="000B3019" w:rsidRPr="00CB5CEF">
        <w:rPr>
          <w:rFonts w:ascii="Arial" w:hAnsi="Arial" w:cs="Arial"/>
          <w:sz w:val="24"/>
          <w:szCs w:val="24"/>
        </w:rPr>
        <w:t xml:space="preserve">, como representante de la concentración de hidrógeno, </w:t>
      </w:r>
      <w:r w:rsidR="00531D96" w:rsidRPr="00CB5CEF">
        <w:rPr>
          <w:rFonts w:ascii="Arial" w:hAnsi="Arial" w:cs="Arial"/>
          <w:sz w:val="24"/>
          <w:szCs w:val="24"/>
        </w:rPr>
        <w:t xml:space="preserve"> </w:t>
      </w:r>
      <w:r w:rsidRPr="00CB5CEF">
        <w:rPr>
          <w:rFonts w:ascii="Arial" w:hAnsi="Arial" w:cs="Arial"/>
          <w:sz w:val="24"/>
          <w:szCs w:val="24"/>
        </w:rPr>
        <w:t xml:space="preserve">aparecen </w:t>
      </w:r>
      <w:r w:rsidR="000B3019" w:rsidRPr="00CB5CEF">
        <w:rPr>
          <w:rFonts w:ascii="Arial" w:hAnsi="Arial" w:cs="Arial"/>
          <w:sz w:val="24"/>
          <w:szCs w:val="24"/>
        </w:rPr>
        <w:t xml:space="preserve">aún como objetivo principal de intervención </w:t>
      </w:r>
      <w:r w:rsidR="001345E3">
        <w:rPr>
          <w:rFonts w:ascii="Arial" w:hAnsi="Arial" w:cs="Arial"/>
          <w:sz w:val="24"/>
          <w:szCs w:val="24"/>
        </w:rPr>
        <w:t>en algunos, mientras que</w:t>
      </w:r>
      <w:r w:rsidR="000B3019" w:rsidRPr="00CB5CEF">
        <w:rPr>
          <w:rFonts w:ascii="Arial" w:hAnsi="Arial" w:cs="Arial"/>
          <w:sz w:val="24"/>
          <w:szCs w:val="24"/>
        </w:rPr>
        <w:t xml:space="preserve"> e</w:t>
      </w:r>
      <w:r w:rsidR="00531D96" w:rsidRPr="00CB5CEF">
        <w:rPr>
          <w:rFonts w:ascii="Arial" w:hAnsi="Arial" w:cs="Arial"/>
          <w:sz w:val="24"/>
          <w:szCs w:val="24"/>
        </w:rPr>
        <w:t xml:space="preserve">n otros estudios, solo se describe como un elemento que facilita el diagnóstico y seguimiento de una alteración primaria que debe ser tenida en cuenta como la meta principal de </w:t>
      </w:r>
      <w:r w:rsidR="000B3019" w:rsidRPr="00CB5CEF">
        <w:rPr>
          <w:rFonts w:ascii="Arial" w:hAnsi="Arial" w:cs="Arial"/>
          <w:sz w:val="24"/>
          <w:szCs w:val="24"/>
        </w:rPr>
        <w:t>tratamiento</w:t>
      </w:r>
      <w:r w:rsidR="00BC47EF">
        <w:rPr>
          <w:rFonts w:ascii="Arial" w:hAnsi="Arial" w:cs="Arial"/>
          <w:sz w:val="24"/>
          <w:szCs w:val="24"/>
        </w:rPr>
        <w:t xml:space="preserve"> </w:t>
      </w:r>
      <w:r w:rsidR="007135A3">
        <w:rPr>
          <w:rFonts w:ascii="Arial" w:hAnsi="Arial" w:cs="Arial"/>
          <w:sz w:val="24"/>
          <w:szCs w:val="24"/>
        </w:rPr>
        <w:fldChar w:fldCharType="begin"/>
      </w:r>
      <w:r w:rsidR="007135A3">
        <w:rPr>
          <w:rFonts w:ascii="Arial" w:hAnsi="Arial" w:cs="Arial"/>
          <w:sz w:val="24"/>
          <w:szCs w:val="24"/>
        </w:rPr>
        <w:instrText xml:space="preserve"> ADDIN EN.CITE &lt;EndNote&gt;&lt;Cite&gt;&lt;Author&gt;Zampieri&lt;/Author&gt;&lt;Year&gt;2014&lt;/Year&gt;&lt;IDText&gt;Relationship between acid-base status and inflammation in the critically ill&lt;/IDText&gt;&lt;DisplayText&gt;(26)&lt;/DisplayText&gt;&lt;record&gt;&lt;keywords&gt;&lt;keyword&gt;Acid-Base Equilibrium&lt;/keyword&gt;&lt;keyword&gt;Adult&lt;/keyword&gt;&lt;keyword&gt;Cohort Studies&lt;/keyword&gt;&lt;keyword&gt;Critical Illness&lt;/keyword&gt;&lt;keyword&gt;Cytokines&lt;/keyword&gt;&lt;keyword&gt;Female&lt;/keyword&gt;&lt;keyword&gt;Humans&lt;/keyword&gt;&lt;keyword&gt;Inflammation&lt;/keyword&gt;&lt;keyword&gt;Intensive Care Units&lt;/keyword&gt;&lt;keyword&gt;Male&lt;/keyword&gt;&lt;keyword&gt;Middle Aged&lt;/keyword&gt;&lt;keyword&gt;Prospective Studies&lt;/keyword&gt;&lt;/keywords&gt;&lt;urls&gt;&lt;related-urls&gt;&lt;url&gt;http://www.ncbi.nlm.nih.gov/pubmed/25034180&lt;/url&gt;&lt;/related-urls&gt;&lt;/urls&gt;&lt;isbn&gt;1466-609X&lt;/isbn&gt;&lt;custom2&gt;PMC4223545&lt;/custom2&gt;&lt;titles&gt;&lt;title&gt;Relationship between acid-base status and inflammation in the critically ill&lt;/title&gt;&lt;secondary-title&gt;Crit Care&lt;/secondary-title&gt;&lt;/titles&gt;&lt;pages&gt;R154&lt;/pages&gt;&lt;number&gt;4&lt;/number&gt;&lt;contributors&gt;&lt;authors&gt;&lt;author&gt;Zampieri, F. G.&lt;/author&gt;&lt;author&gt;Kellum, J. A.&lt;/author&gt;&lt;author&gt;Park, M.&lt;/author&gt;&lt;author&gt;Ranzani, O. T.&lt;/author&gt;&lt;author&gt;Barbeiro, H. V.&lt;/author&gt;&lt;author&gt;de Souza, H. P.&lt;/author&gt;&lt;author&gt;da Cruz Neto, L. M.&lt;/author&gt;&lt;author&gt;da Silva, F. P.&lt;/author&gt;&lt;/authors&gt;&lt;/contributors&gt;&lt;language&gt;eng&lt;/language&gt;&lt;added-date format="utc"&gt;1462502025&lt;/added-date&gt;&lt;ref-type name="Journal Article"&gt;17&lt;/ref-type&gt;&lt;dates&gt;&lt;year&gt;2014&lt;/year&gt;&lt;/dates&gt;&lt;rec-number&gt;69&lt;/rec-number&gt;&lt;last-updated-date format="utc"&gt;1462502025&lt;/last-updated-date&gt;&lt;accession-num&gt;25034180&lt;/accession-num&gt;&lt;electronic-resource-num&gt;10.1186/cc13993&lt;/electronic-resource-num&gt;&lt;volume&gt;18&lt;/volume&gt;&lt;/record&gt;&lt;/Cite&gt;&lt;/EndNote&gt;</w:instrText>
      </w:r>
      <w:r w:rsidR="007135A3">
        <w:rPr>
          <w:rFonts w:ascii="Arial" w:hAnsi="Arial" w:cs="Arial"/>
          <w:sz w:val="24"/>
          <w:szCs w:val="24"/>
        </w:rPr>
        <w:fldChar w:fldCharType="separate"/>
      </w:r>
      <w:r w:rsidR="007135A3">
        <w:rPr>
          <w:rFonts w:ascii="Arial" w:hAnsi="Arial" w:cs="Arial"/>
          <w:noProof/>
          <w:sz w:val="24"/>
          <w:szCs w:val="24"/>
        </w:rPr>
        <w:t>(26)</w:t>
      </w:r>
      <w:r w:rsidR="007135A3">
        <w:rPr>
          <w:rFonts w:ascii="Arial" w:hAnsi="Arial" w:cs="Arial"/>
          <w:sz w:val="24"/>
          <w:szCs w:val="24"/>
        </w:rPr>
        <w:fldChar w:fldCharType="end"/>
      </w:r>
      <w:r w:rsidR="00531D96" w:rsidRPr="00CB5CEF">
        <w:rPr>
          <w:rFonts w:ascii="Arial" w:hAnsi="Arial" w:cs="Arial"/>
          <w:sz w:val="24"/>
          <w:szCs w:val="24"/>
        </w:rPr>
        <w:t>.</w:t>
      </w:r>
    </w:p>
    <w:p w14:paraId="65FC13FA" w14:textId="77777777" w:rsidR="00EB51F5"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En el seguimiento de la cohorte que se presentó, pudo definirse la elevada frecuencia de alteraciones en el pH, que se presentan durante la atención de los pacientes en cuidados intensivos. </w:t>
      </w:r>
    </w:p>
    <w:p w14:paraId="14DC9389" w14:textId="351BA1B3" w:rsidR="00EB51F5"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El planteamiento inicial buscaba identificar  factores relacionados con la terapéutica, entre los cuales la modificación de los valores de cloro, por la </w:t>
      </w:r>
      <w:r w:rsidR="000516B6" w:rsidRPr="00CB5CEF">
        <w:rPr>
          <w:rFonts w:ascii="Arial" w:hAnsi="Arial" w:cs="Arial"/>
          <w:sz w:val="24"/>
          <w:szCs w:val="24"/>
        </w:rPr>
        <w:t>administración</w:t>
      </w:r>
      <w:r w:rsidRPr="00CB5CEF">
        <w:rPr>
          <w:rFonts w:ascii="Arial" w:hAnsi="Arial" w:cs="Arial"/>
          <w:sz w:val="24"/>
          <w:szCs w:val="24"/>
        </w:rPr>
        <w:t xml:space="preserve"> de soluciones cristaloides se suponía ser el </w:t>
      </w:r>
      <w:r w:rsidR="000516B6" w:rsidRPr="00CB5CEF">
        <w:rPr>
          <w:rFonts w:ascii="Arial" w:hAnsi="Arial" w:cs="Arial"/>
          <w:sz w:val="24"/>
          <w:szCs w:val="24"/>
        </w:rPr>
        <w:t>más</w:t>
      </w:r>
      <w:r w:rsidR="00EB51F5" w:rsidRPr="00CB5CEF">
        <w:rPr>
          <w:rFonts w:ascii="Arial" w:hAnsi="Arial" w:cs="Arial"/>
          <w:sz w:val="24"/>
          <w:szCs w:val="24"/>
        </w:rPr>
        <w:t xml:space="preserve"> frecuente</w:t>
      </w:r>
      <w:r w:rsidRPr="00CB5CEF">
        <w:rPr>
          <w:rFonts w:ascii="Arial" w:hAnsi="Arial" w:cs="Arial"/>
          <w:sz w:val="24"/>
          <w:szCs w:val="24"/>
        </w:rPr>
        <w:t>.</w:t>
      </w:r>
    </w:p>
    <w:p w14:paraId="49051E82" w14:textId="00173256" w:rsidR="00EB51F5"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La </w:t>
      </w:r>
      <w:r w:rsidR="00EB51F5" w:rsidRPr="00CB5CEF">
        <w:rPr>
          <w:rFonts w:ascii="Arial" w:hAnsi="Arial" w:cs="Arial"/>
          <w:sz w:val="24"/>
          <w:szCs w:val="24"/>
        </w:rPr>
        <w:t xml:space="preserve">incidencia </w:t>
      </w:r>
      <w:r w:rsidRPr="00CB5CEF">
        <w:rPr>
          <w:rFonts w:ascii="Arial" w:hAnsi="Arial" w:cs="Arial"/>
          <w:sz w:val="24"/>
          <w:szCs w:val="24"/>
        </w:rPr>
        <w:t>del 42 % para alteraciones en el pH, parece superior a otras series</w:t>
      </w:r>
      <w:r w:rsidR="007135A3">
        <w:rPr>
          <w:rFonts w:ascii="Arial" w:hAnsi="Arial" w:cs="Arial"/>
          <w:sz w:val="24"/>
          <w:szCs w:val="24"/>
        </w:rPr>
        <w:fldChar w:fldCharType="begin">
          <w:fldData xml:space="preserve">PEVuZE5vdGU+PENpdGU+PEF1dGhvcj5TenJhbWE8L0F1dGhvcj48WWVhcj4yMDE2PC9ZZWFyPjxJ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</w:fldData>
        </w:fldChar>
      </w:r>
      <w:r w:rsidR="007135A3">
        <w:rPr>
          <w:rFonts w:ascii="Arial" w:hAnsi="Arial" w:cs="Arial"/>
          <w:sz w:val="24"/>
          <w:szCs w:val="24"/>
        </w:rPr>
        <w:instrText xml:space="preserve"> ADDIN EN.CITE </w:instrText>
      </w:r>
      <w:r w:rsidR="007135A3">
        <w:rPr>
          <w:rFonts w:ascii="Arial" w:hAnsi="Arial" w:cs="Arial"/>
          <w:sz w:val="24"/>
          <w:szCs w:val="24"/>
        </w:rPr>
        <w:fldChar w:fldCharType="begin">
          <w:fldData xml:space="preserve">PEVuZE5vdGU+PENpdGU+PEF1dGhvcj5TenJhbWE8L0F1dGhvcj48WWVhcj4yMDE2PC9ZZWFyPjxJ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</w:fldData>
        </w:fldChar>
      </w:r>
      <w:r w:rsidR="007135A3">
        <w:rPr>
          <w:rFonts w:ascii="Arial" w:hAnsi="Arial" w:cs="Arial"/>
          <w:sz w:val="24"/>
          <w:szCs w:val="24"/>
        </w:rPr>
        <w:instrText xml:space="preserve"> ADDIN EN.CITE.DATA </w:instrText>
      </w:r>
      <w:r w:rsidR="007135A3">
        <w:rPr>
          <w:rFonts w:ascii="Arial" w:hAnsi="Arial" w:cs="Arial"/>
          <w:sz w:val="24"/>
          <w:szCs w:val="24"/>
        </w:rPr>
      </w:r>
      <w:r w:rsidR="007135A3">
        <w:rPr>
          <w:rFonts w:ascii="Arial" w:hAnsi="Arial" w:cs="Arial"/>
          <w:sz w:val="24"/>
          <w:szCs w:val="24"/>
        </w:rPr>
        <w:fldChar w:fldCharType="end"/>
      </w:r>
      <w:r w:rsidR="007135A3">
        <w:rPr>
          <w:rFonts w:ascii="Arial" w:hAnsi="Arial" w:cs="Arial"/>
          <w:sz w:val="24"/>
          <w:szCs w:val="24"/>
        </w:rPr>
      </w:r>
      <w:r w:rsidR="007135A3">
        <w:rPr>
          <w:rFonts w:ascii="Arial" w:hAnsi="Arial" w:cs="Arial"/>
          <w:sz w:val="24"/>
          <w:szCs w:val="24"/>
        </w:rPr>
        <w:fldChar w:fldCharType="separate"/>
      </w:r>
      <w:r w:rsidR="007135A3">
        <w:rPr>
          <w:rFonts w:ascii="Arial" w:hAnsi="Arial" w:cs="Arial"/>
          <w:noProof/>
          <w:sz w:val="24"/>
          <w:szCs w:val="24"/>
        </w:rPr>
        <w:t>(27, 28)</w:t>
      </w:r>
      <w:r w:rsidR="007135A3">
        <w:rPr>
          <w:rFonts w:ascii="Arial" w:hAnsi="Arial" w:cs="Arial"/>
          <w:sz w:val="24"/>
          <w:szCs w:val="24"/>
        </w:rPr>
        <w:fldChar w:fldCharType="end"/>
      </w:r>
      <w:r w:rsidRPr="00CB5CEF">
        <w:rPr>
          <w:rFonts w:ascii="Arial" w:hAnsi="Arial" w:cs="Arial"/>
          <w:sz w:val="24"/>
          <w:szCs w:val="24"/>
        </w:rPr>
        <w:t xml:space="preserve">, </w:t>
      </w:r>
      <w:r w:rsidR="00EB51F5" w:rsidRPr="00CB5CEF">
        <w:rPr>
          <w:rFonts w:ascii="Arial" w:hAnsi="Arial" w:cs="Arial"/>
          <w:sz w:val="24"/>
          <w:szCs w:val="24"/>
        </w:rPr>
        <w:t xml:space="preserve">teniendo en cuenta </w:t>
      </w:r>
      <w:r w:rsidRPr="00CB5CEF">
        <w:rPr>
          <w:rFonts w:ascii="Arial" w:hAnsi="Arial" w:cs="Arial"/>
          <w:sz w:val="24"/>
          <w:szCs w:val="24"/>
        </w:rPr>
        <w:t xml:space="preserve">que por la metodología del estudio, se descartaron </w:t>
      </w:r>
      <w:r w:rsidR="00EB51F5" w:rsidRPr="00CB5CEF">
        <w:rPr>
          <w:rFonts w:ascii="Arial" w:hAnsi="Arial" w:cs="Arial"/>
          <w:sz w:val="24"/>
          <w:szCs w:val="24"/>
        </w:rPr>
        <w:t>al ingreso todos los pacientes que ingresaron</w:t>
      </w:r>
      <w:r w:rsidRPr="00CB5CEF">
        <w:rPr>
          <w:rFonts w:ascii="Arial" w:hAnsi="Arial" w:cs="Arial"/>
          <w:sz w:val="24"/>
          <w:szCs w:val="24"/>
        </w:rPr>
        <w:t xml:space="preserve"> con una alteración definida, manteniendo </w:t>
      </w:r>
      <w:r w:rsidR="000516B6" w:rsidRPr="00CB5CEF">
        <w:rPr>
          <w:rFonts w:ascii="Arial" w:hAnsi="Arial" w:cs="Arial"/>
          <w:sz w:val="24"/>
          <w:szCs w:val="24"/>
        </w:rPr>
        <w:lastRenderedPageBreak/>
        <w:t>únicamente</w:t>
      </w:r>
      <w:r w:rsidRPr="00CB5CEF">
        <w:rPr>
          <w:rFonts w:ascii="Arial" w:hAnsi="Arial" w:cs="Arial"/>
          <w:sz w:val="24"/>
          <w:szCs w:val="24"/>
        </w:rPr>
        <w:t xml:space="preserve"> a quienes </w:t>
      </w:r>
      <w:r w:rsidR="00EB51F5" w:rsidRPr="00CB5CEF">
        <w:rPr>
          <w:rFonts w:ascii="Arial" w:hAnsi="Arial" w:cs="Arial"/>
          <w:sz w:val="24"/>
          <w:szCs w:val="24"/>
        </w:rPr>
        <w:t xml:space="preserve">presentaron el cambio </w:t>
      </w:r>
      <w:r w:rsidRPr="00CB5CEF">
        <w:rPr>
          <w:rFonts w:ascii="Arial" w:hAnsi="Arial" w:cs="Arial"/>
          <w:sz w:val="24"/>
          <w:szCs w:val="24"/>
        </w:rPr>
        <w:t xml:space="preserve">durante el tiempo </w:t>
      </w:r>
      <w:r w:rsidR="00EB51F5" w:rsidRPr="00CB5CEF">
        <w:rPr>
          <w:rFonts w:ascii="Arial" w:hAnsi="Arial" w:cs="Arial"/>
          <w:sz w:val="24"/>
          <w:szCs w:val="24"/>
        </w:rPr>
        <w:t>de hospitalización en la unidad.</w:t>
      </w:r>
    </w:p>
    <w:p w14:paraId="70FABB9A" w14:textId="4DFFF181" w:rsidR="004029E9" w:rsidRPr="00CB5CEF" w:rsidRDefault="004029E9" w:rsidP="00CB5CEF">
      <w:pPr>
        <w:spacing w:after="0" w:line="480" w:lineRule="auto"/>
        <w:jc w:val="both"/>
        <w:rPr>
          <w:rFonts w:ascii="Arial" w:hAnsi="Arial" w:cs="Arial"/>
          <w:sz w:val="24"/>
          <w:szCs w:val="24"/>
        </w:rPr>
      </w:pPr>
      <w:r w:rsidRPr="00CB5CEF">
        <w:rPr>
          <w:rFonts w:ascii="Arial" w:hAnsi="Arial" w:cs="Arial"/>
          <w:sz w:val="24"/>
          <w:szCs w:val="24"/>
        </w:rPr>
        <w:t>De otro lado, es elevada</w:t>
      </w:r>
      <w:r w:rsidR="00370B67" w:rsidRPr="00CB5CEF">
        <w:rPr>
          <w:rFonts w:ascii="Arial" w:hAnsi="Arial" w:cs="Arial"/>
          <w:sz w:val="24"/>
          <w:szCs w:val="24"/>
        </w:rPr>
        <w:t xml:space="preserve"> la frecuencia de alcalemia</w:t>
      </w:r>
      <w:r w:rsidR="00BC47EF">
        <w:rPr>
          <w:rFonts w:ascii="Arial" w:hAnsi="Arial" w:cs="Arial"/>
          <w:sz w:val="24"/>
          <w:szCs w:val="24"/>
        </w:rPr>
        <w:t xml:space="preserve"> en la serie</w:t>
      </w:r>
      <w:r w:rsidR="00370B67" w:rsidRPr="00CB5CEF">
        <w:rPr>
          <w:rFonts w:ascii="Arial" w:hAnsi="Arial" w:cs="Arial"/>
          <w:sz w:val="24"/>
          <w:szCs w:val="24"/>
        </w:rPr>
        <w:t xml:space="preserve"> y </w:t>
      </w:r>
      <w:r w:rsidRPr="00CB5CEF">
        <w:rPr>
          <w:rFonts w:ascii="Arial" w:hAnsi="Arial" w:cs="Arial"/>
          <w:sz w:val="24"/>
          <w:szCs w:val="24"/>
        </w:rPr>
        <w:t xml:space="preserve">hemos considerado relevante </w:t>
      </w:r>
      <w:r w:rsidR="00370B67" w:rsidRPr="00CB5CEF">
        <w:rPr>
          <w:rFonts w:ascii="Arial" w:hAnsi="Arial" w:cs="Arial"/>
          <w:sz w:val="24"/>
          <w:szCs w:val="24"/>
        </w:rPr>
        <w:t xml:space="preserve"> la mortalidad encontrada en este grupo, que es similar al grupo de acidemia. </w:t>
      </w:r>
    </w:p>
    <w:p w14:paraId="4A3159A4" w14:textId="6EE0C00C" w:rsidR="004029E9" w:rsidRPr="00CB5CEF" w:rsidRDefault="007135A3" w:rsidP="00CB5CEF">
      <w:pPr>
        <w:spacing w:after="0" w:line="480" w:lineRule="auto"/>
        <w:jc w:val="both"/>
        <w:rPr>
          <w:rFonts w:ascii="Arial" w:hAnsi="Arial" w:cs="Arial"/>
          <w:sz w:val="24"/>
          <w:szCs w:val="24"/>
        </w:rPr>
      </w:pPr>
      <w:r>
        <w:rPr>
          <w:rFonts w:ascii="Arial" w:hAnsi="Arial" w:cs="Arial"/>
          <w:sz w:val="24"/>
          <w:szCs w:val="24"/>
        </w:rPr>
        <w:t>Se resaltó como</w:t>
      </w:r>
      <w:r w:rsidR="00531D96" w:rsidRPr="00CB5CEF">
        <w:rPr>
          <w:rFonts w:ascii="Arial" w:hAnsi="Arial" w:cs="Arial"/>
          <w:sz w:val="24"/>
          <w:szCs w:val="24"/>
        </w:rPr>
        <w:t xml:space="preserve"> un resultado significativo</w:t>
      </w:r>
      <w:r w:rsidR="004029E9" w:rsidRPr="00CB5CEF">
        <w:rPr>
          <w:rFonts w:ascii="Arial" w:hAnsi="Arial" w:cs="Arial"/>
          <w:sz w:val="24"/>
          <w:szCs w:val="24"/>
        </w:rPr>
        <w:t>,</w:t>
      </w:r>
      <w:r>
        <w:rPr>
          <w:rFonts w:ascii="Arial" w:hAnsi="Arial" w:cs="Arial"/>
          <w:sz w:val="24"/>
          <w:szCs w:val="24"/>
        </w:rPr>
        <w:t xml:space="preserve"> </w:t>
      </w:r>
      <w:r w:rsidR="00531D96" w:rsidRPr="00CB5CEF">
        <w:rPr>
          <w:rFonts w:ascii="Arial" w:hAnsi="Arial" w:cs="Arial"/>
          <w:sz w:val="24"/>
          <w:szCs w:val="24"/>
        </w:rPr>
        <w:t>al</w:t>
      </w:r>
      <w:r w:rsidR="0099101C" w:rsidRPr="00CB5CEF">
        <w:rPr>
          <w:rFonts w:ascii="Arial" w:hAnsi="Arial" w:cs="Arial"/>
          <w:sz w:val="24"/>
          <w:szCs w:val="24"/>
        </w:rPr>
        <w:t xml:space="preserve"> tener en cuenta</w:t>
      </w:r>
      <w:r w:rsidR="004029E9" w:rsidRPr="00CB5CEF">
        <w:rPr>
          <w:rFonts w:ascii="Arial" w:hAnsi="Arial" w:cs="Arial"/>
          <w:sz w:val="24"/>
          <w:szCs w:val="24"/>
        </w:rPr>
        <w:t xml:space="preserve">, que dentro del seguimiento clínico, la acidemia siempre es estimada como un signo de alarma que amerita seguimiento e intervención, mientras que la alcalemia parece un dato de menor gravedad, con </w:t>
      </w:r>
      <w:r w:rsidR="0099101C" w:rsidRPr="00CB5CEF">
        <w:rPr>
          <w:rFonts w:ascii="Arial" w:hAnsi="Arial" w:cs="Arial"/>
          <w:sz w:val="24"/>
          <w:szCs w:val="24"/>
        </w:rPr>
        <w:t xml:space="preserve"> </w:t>
      </w:r>
      <w:r w:rsidR="00D51E7A" w:rsidRPr="00CB5CEF">
        <w:rPr>
          <w:rFonts w:ascii="Arial" w:hAnsi="Arial" w:cs="Arial"/>
          <w:sz w:val="24"/>
          <w:szCs w:val="24"/>
        </w:rPr>
        <w:t>el potencial</w:t>
      </w:r>
      <w:r w:rsidR="0099101C" w:rsidRPr="00CB5CEF">
        <w:rPr>
          <w:rFonts w:ascii="Arial" w:hAnsi="Arial" w:cs="Arial"/>
          <w:sz w:val="24"/>
          <w:szCs w:val="24"/>
        </w:rPr>
        <w:t xml:space="preserve"> de</w:t>
      </w:r>
      <w:r w:rsidR="00D51E7A" w:rsidRPr="00CB5CEF">
        <w:rPr>
          <w:rFonts w:ascii="Arial" w:hAnsi="Arial" w:cs="Arial"/>
          <w:sz w:val="24"/>
          <w:szCs w:val="24"/>
        </w:rPr>
        <w:t xml:space="preserve"> generar </w:t>
      </w:r>
      <w:r w:rsidR="0099101C" w:rsidRPr="00CB5CEF">
        <w:rPr>
          <w:rFonts w:ascii="Arial" w:hAnsi="Arial" w:cs="Arial"/>
          <w:sz w:val="24"/>
          <w:szCs w:val="24"/>
        </w:rPr>
        <w:t xml:space="preserve"> eventos </w:t>
      </w:r>
      <w:r w:rsidR="00531D96" w:rsidRPr="00CB5CEF">
        <w:rPr>
          <w:rFonts w:ascii="Arial" w:hAnsi="Arial" w:cs="Arial"/>
          <w:sz w:val="24"/>
          <w:szCs w:val="24"/>
        </w:rPr>
        <w:t xml:space="preserve">asociados a </w:t>
      </w:r>
      <w:r w:rsidR="004029E9" w:rsidRPr="00CB5CEF">
        <w:rPr>
          <w:rFonts w:ascii="Arial" w:hAnsi="Arial" w:cs="Arial"/>
          <w:sz w:val="24"/>
          <w:szCs w:val="24"/>
        </w:rPr>
        <w:t>ella</w:t>
      </w:r>
      <w:r w:rsidR="0099101C" w:rsidRPr="00CB5CEF">
        <w:rPr>
          <w:rFonts w:ascii="Arial" w:hAnsi="Arial" w:cs="Arial"/>
          <w:sz w:val="24"/>
          <w:szCs w:val="24"/>
        </w:rPr>
        <w:t xml:space="preserve">, como son: la </w:t>
      </w:r>
      <w:r w:rsidR="00531D96" w:rsidRPr="00CB5CEF">
        <w:rPr>
          <w:rFonts w:ascii="Arial" w:hAnsi="Arial" w:cs="Arial"/>
          <w:sz w:val="24"/>
          <w:szCs w:val="24"/>
        </w:rPr>
        <w:t xml:space="preserve">hipoxia tisular, alteraciones en el sensorio, riesgo de convulsiones y arritmias cardiacas. </w:t>
      </w:r>
    </w:p>
    <w:p w14:paraId="0FB8E12F" w14:textId="3CC5134B" w:rsidR="00494598"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En el análisis de la causa de acidemia metabólica, llama la atención que la </w:t>
      </w:r>
      <w:r w:rsidR="00494598" w:rsidRPr="00CB5CEF">
        <w:rPr>
          <w:rFonts w:ascii="Arial" w:hAnsi="Arial" w:cs="Arial"/>
          <w:sz w:val="24"/>
          <w:szCs w:val="24"/>
        </w:rPr>
        <w:t xml:space="preserve">posibilidad de </w:t>
      </w:r>
      <w:r w:rsidRPr="00CB5CEF">
        <w:rPr>
          <w:rFonts w:ascii="Arial" w:hAnsi="Arial" w:cs="Arial"/>
          <w:sz w:val="24"/>
          <w:szCs w:val="24"/>
        </w:rPr>
        <w:t xml:space="preserve"> hipoperfusión supera a los trastornos del cloro. </w:t>
      </w:r>
      <w:r w:rsidR="007135A3">
        <w:rPr>
          <w:rFonts w:ascii="Arial" w:hAnsi="Arial" w:cs="Arial"/>
          <w:sz w:val="24"/>
          <w:szCs w:val="24"/>
        </w:rPr>
        <w:t xml:space="preserve">Por </w:t>
      </w:r>
      <w:r w:rsidRPr="00CB5CEF">
        <w:rPr>
          <w:rFonts w:ascii="Arial" w:hAnsi="Arial" w:cs="Arial"/>
          <w:sz w:val="24"/>
          <w:szCs w:val="24"/>
        </w:rPr>
        <w:t xml:space="preserve">las características y el volumen administrado de las soluciones cristaloides empleadas durante la reanimación </w:t>
      </w:r>
      <w:r w:rsidR="00494598" w:rsidRPr="00CB5CEF">
        <w:rPr>
          <w:rFonts w:ascii="Arial" w:hAnsi="Arial" w:cs="Arial"/>
          <w:sz w:val="24"/>
          <w:szCs w:val="24"/>
        </w:rPr>
        <w:t>se planteó la hipótesis de que la situación sería contraria y que la hipercloremia re</w:t>
      </w:r>
      <w:r w:rsidR="007135A3">
        <w:rPr>
          <w:rFonts w:ascii="Arial" w:hAnsi="Arial" w:cs="Arial"/>
          <w:sz w:val="24"/>
          <w:szCs w:val="24"/>
        </w:rPr>
        <w:t>presentaría la mayor proporción.</w:t>
      </w:r>
      <w:r w:rsidR="00BC47EF">
        <w:rPr>
          <w:rFonts w:ascii="Arial" w:hAnsi="Arial" w:cs="Arial"/>
          <w:sz w:val="24"/>
          <w:szCs w:val="24"/>
        </w:rPr>
        <w:t xml:space="preserve"> </w:t>
      </w:r>
      <w:r w:rsidR="00494598" w:rsidRPr="00CB5CEF">
        <w:rPr>
          <w:rFonts w:ascii="Arial" w:hAnsi="Arial" w:cs="Arial"/>
          <w:sz w:val="24"/>
          <w:szCs w:val="24"/>
        </w:rPr>
        <w:t>Los altos ni</w:t>
      </w:r>
      <w:r w:rsidR="002D3240">
        <w:rPr>
          <w:rFonts w:ascii="Arial" w:hAnsi="Arial" w:cs="Arial"/>
          <w:sz w:val="24"/>
          <w:szCs w:val="24"/>
        </w:rPr>
        <w:t>veles de cloro</w:t>
      </w:r>
      <w:r w:rsidR="00494598" w:rsidRPr="00CB5CEF">
        <w:rPr>
          <w:rFonts w:ascii="Arial" w:hAnsi="Arial" w:cs="Arial"/>
          <w:sz w:val="24"/>
          <w:szCs w:val="24"/>
        </w:rPr>
        <w:t xml:space="preserve"> han sido identific</w:t>
      </w:r>
      <w:r w:rsidR="002D3240">
        <w:rPr>
          <w:rFonts w:ascii="Arial" w:hAnsi="Arial" w:cs="Arial"/>
          <w:sz w:val="24"/>
          <w:szCs w:val="24"/>
        </w:rPr>
        <w:t>ados en otros trabajos, y existe</w:t>
      </w:r>
      <w:r w:rsidR="00494598" w:rsidRPr="00CB5CEF">
        <w:rPr>
          <w:rFonts w:ascii="Arial" w:hAnsi="Arial" w:cs="Arial"/>
          <w:sz w:val="24"/>
          <w:szCs w:val="24"/>
        </w:rPr>
        <w:t xml:space="preserve"> incluso</w:t>
      </w:r>
      <w:r w:rsidR="002D3240">
        <w:rPr>
          <w:rFonts w:ascii="Arial" w:hAnsi="Arial" w:cs="Arial"/>
          <w:sz w:val="24"/>
          <w:szCs w:val="24"/>
        </w:rPr>
        <w:t>,</w:t>
      </w:r>
      <w:r w:rsidR="00494598" w:rsidRPr="00CB5CEF">
        <w:rPr>
          <w:rFonts w:ascii="Arial" w:hAnsi="Arial" w:cs="Arial"/>
          <w:sz w:val="24"/>
          <w:szCs w:val="24"/>
        </w:rPr>
        <w:t xml:space="preserve"> descripción de </w:t>
      </w:r>
      <w:r w:rsidRPr="00CB5CEF">
        <w:rPr>
          <w:rFonts w:ascii="Arial" w:hAnsi="Arial" w:cs="Arial"/>
          <w:sz w:val="24"/>
          <w:szCs w:val="24"/>
        </w:rPr>
        <w:t>asociación de la hipercloremia con trasto</w:t>
      </w:r>
      <w:r w:rsidR="0099101C" w:rsidRPr="00CB5CEF">
        <w:rPr>
          <w:rFonts w:ascii="Arial" w:hAnsi="Arial" w:cs="Arial"/>
          <w:sz w:val="24"/>
          <w:szCs w:val="24"/>
        </w:rPr>
        <w:t xml:space="preserve">rnos del metabolismo celular y </w:t>
      </w:r>
      <w:r w:rsidRPr="00CB5CEF">
        <w:rPr>
          <w:rFonts w:ascii="Arial" w:hAnsi="Arial" w:cs="Arial"/>
          <w:sz w:val="24"/>
          <w:szCs w:val="24"/>
        </w:rPr>
        <w:t>elevación de la temperatur</w:t>
      </w:r>
      <w:r w:rsidR="0099101C" w:rsidRPr="00CB5CEF">
        <w:rPr>
          <w:rFonts w:ascii="Arial" w:hAnsi="Arial" w:cs="Arial"/>
          <w:sz w:val="24"/>
          <w:szCs w:val="24"/>
        </w:rPr>
        <w:t>a</w:t>
      </w:r>
      <w:r w:rsidR="002D3240">
        <w:rPr>
          <w:rFonts w:ascii="Arial" w:hAnsi="Arial" w:cs="Arial"/>
          <w:sz w:val="24"/>
          <w:szCs w:val="24"/>
        </w:rPr>
        <w:t>, con</w:t>
      </w:r>
      <w:r w:rsidR="0099101C" w:rsidRPr="00CB5CEF">
        <w:rPr>
          <w:rFonts w:ascii="Arial" w:hAnsi="Arial" w:cs="Arial"/>
          <w:sz w:val="24"/>
          <w:szCs w:val="24"/>
        </w:rPr>
        <w:t xml:space="preserve"> estrategias</w:t>
      </w:r>
      <w:r w:rsidRPr="00CB5CEF">
        <w:rPr>
          <w:rFonts w:ascii="Arial" w:hAnsi="Arial" w:cs="Arial"/>
          <w:sz w:val="24"/>
          <w:szCs w:val="24"/>
        </w:rPr>
        <w:t xml:space="preserve"> d</w:t>
      </w:r>
      <w:r w:rsidR="00191CD5" w:rsidRPr="00CB5CEF">
        <w:rPr>
          <w:rFonts w:ascii="Arial" w:hAnsi="Arial" w:cs="Arial"/>
          <w:sz w:val="24"/>
          <w:szCs w:val="24"/>
        </w:rPr>
        <w:t>e atención, dirigidas a</w:t>
      </w:r>
      <w:r w:rsidRPr="00CB5CEF">
        <w:rPr>
          <w:rFonts w:ascii="Arial" w:hAnsi="Arial" w:cs="Arial"/>
          <w:sz w:val="24"/>
          <w:szCs w:val="24"/>
        </w:rPr>
        <w:t xml:space="preserve"> un manejo racional de los líquidos y el desarrollo de soluciones con una menor concentración de cloro que eviten el cambio en la proporción entre sodio y cloro como causa de alteraciones en el pH.</w:t>
      </w:r>
    </w:p>
    <w:p w14:paraId="62286A7A" w14:textId="6F8205A6" w:rsidR="00494598"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En represe</w:t>
      </w:r>
      <w:r w:rsidR="002D3240">
        <w:rPr>
          <w:rFonts w:ascii="Arial" w:hAnsi="Arial" w:cs="Arial"/>
          <w:sz w:val="24"/>
          <w:szCs w:val="24"/>
        </w:rPr>
        <w:t>ntación de la hipoperfusión, se</w:t>
      </w:r>
      <w:r w:rsidRPr="00CB5CEF">
        <w:rPr>
          <w:rFonts w:ascii="Arial" w:hAnsi="Arial" w:cs="Arial"/>
          <w:sz w:val="24"/>
          <w:szCs w:val="24"/>
        </w:rPr>
        <w:t xml:space="preserve"> presentó la caída de la saturación venosa cuyo seguimiento forma parte de los protocolos de atención en la unidad. Por corresponder a una cohorte retrospectiva, no fue posible documentar otro tipo de biomarcadores de perfusión como el lactato, ni estuvo disponible en todos los pacientes la concentración de CO</w:t>
      </w:r>
      <w:r w:rsidRPr="00CB5CEF">
        <w:rPr>
          <w:rFonts w:ascii="Arial" w:hAnsi="Arial" w:cs="Arial"/>
          <w:sz w:val="24"/>
          <w:szCs w:val="24"/>
          <w:vertAlign w:val="subscript"/>
        </w:rPr>
        <w:t>2</w:t>
      </w:r>
      <w:r w:rsidRPr="00CB5CEF">
        <w:rPr>
          <w:rFonts w:ascii="Arial" w:hAnsi="Arial" w:cs="Arial"/>
          <w:sz w:val="24"/>
          <w:szCs w:val="24"/>
        </w:rPr>
        <w:t xml:space="preserve"> v</w:t>
      </w:r>
      <w:r w:rsidR="00494598" w:rsidRPr="00CB5CEF">
        <w:rPr>
          <w:rFonts w:ascii="Arial" w:hAnsi="Arial" w:cs="Arial"/>
          <w:sz w:val="24"/>
          <w:szCs w:val="24"/>
        </w:rPr>
        <w:t>enoso y arterial para estimar su</w:t>
      </w:r>
      <w:r w:rsidRPr="00CB5CEF">
        <w:rPr>
          <w:rFonts w:ascii="Arial" w:hAnsi="Arial" w:cs="Arial"/>
          <w:sz w:val="24"/>
          <w:szCs w:val="24"/>
        </w:rPr>
        <w:t xml:space="preserve"> diferencia. </w:t>
      </w:r>
    </w:p>
    <w:p w14:paraId="1E80E10E" w14:textId="13984B6E" w:rsidR="002D3240" w:rsidRPr="00CB5CEF" w:rsidRDefault="00531D96" w:rsidP="00CB5CEF">
      <w:pPr>
        <w:spacing w:after="0" w:line="480" w:lineRule="auto"/>
        <w:jc w:val="both"/>
        <w:rPr>
          <w:rFonts w:ascii="Arial" w:hAnsi="Arial" w:cs="Arial"/>
          <w:sz w:val="24"/>
          <w:szCs w:val="24"/>
        </w:rPr>
      </w:pPr>
      <w:r w:rsidRPr="00CB5CEF">
        <w:rPr>
          <w:rFonts w:ascii="Arial" w:hAnsi="Arial" w:cs="Arial"/>
          <w:sz w:val="24"/>
          <w:szCs w:val="24"/>
        </w:rPr>
        <w:lastRenderedPageBreak/>
        <w:t xml:space="preserve">La baja participación de la hipercloremia como determinante de acidemia metabólica  </w:t>
      </w:r>
      <w:r w:rsidR="00494598" w:rsidRPr="00CB5CEF">
        <w:rPr>
          <w:rFonts w:ascii="Arial" w:hAnsi="Arial" w:cs="Arial"/>
          <w:sz w:val="24"/>
          <w:szCs w:val="24"/>
        </w:rPr>
        <w:t>podr</w:t>
      </w:r>
      <w:r w:rsidR="00BC47EF">
        <w:rPr>
          <w:rFonts w:ascii="Arial" w:hAnsi="Arial" w:cs="Arial"/>
          <w:sz w:val="24"/>
          <w:szCs w:val="24"/>
        </w:rPr>
        <w:t>ía estar relacionada con que la</w:t>
      </w:r>
      <w:r w:rsidRPr="00CB5CEF">
        <w:rPr>
          <w:rFonts w:ascii="Arial" w:hAnsi="Arial" w:cs="Arial"/>
          <w:sz w:val="24"/>
          <w:szCs w:val="24"/>
        </w:rPr>
        <w:t xml:space="preserve"> estrategi</w:t>
      </w:r>
      <w:r w:rsidR="00494598" w:rsidRPr="00CB5CEF">
        <w:rPr>
          <w:rFonts w:ascii="Arial" w:hAnsi="Arial" w:cs="Arial"/>
          <w:sz w:val="24"/>
          <w:szCs w:val="24"/>
        </w:rPr>
        <w:t>a de reposición</w:t>
      </w:r>
      <w:r w:rsidR="00BC47EF">
        <w:rPr>
          <w:rFonts w:ascii="Arial" w:hAnsi="Arial" w:cs="Arial"/>
          <w:sz w:val="24"/>
          <w:szCs w:val="24"/>
        </w:rPr>
        <w:t xml:space="preserve"> de volumen siguió una dinámica</w:t>
      </w:r>
      <w:r w:rsidRPr="00CB5CEF">
        <w:rPr>
          <w:rFonts w:ascii="Arial" w:hAnsi="Arial" w:cs="Arial"/>
          <w:sz w:val="24"/>
          <w:szCs w:val="24"/>
        </w:rPr>
        <w:t xml:space="preserve"> racional en el uso de crist</w:t>
      </w:r>
      <w:r w:rsidR="00BC47EF">
        <w:rPr>
          <w:rFonts w:ascii="Arial" w:hAnsi="Arial" w:cs="Arial"/>
          <w:sz w:val="24"/>
          <w:szCs w:val="24"/>
        </w:rPr>
        <w:t>aloides</w:t>
      </w:r>
      <w:r w:rsidRPr="00CB5CEF">
        <w:rPr>
          <w:rFonts w:ascii="Arial" w:hAnsi="Arial" w:cs="Arial"/>
          <w:sz w:val="24"/>
          <w:szCs w:val="24"/>
        </w:rPr>
        <w:t xml:space="preserve"> durante la reanimación</w:t>
      </w:r>
      <w:r w:rsidR="00494598" w:rsidRPr="00CB5CEF">
        <w:rPr>
          <w:rFonts w:ascii="Arial" w:hAnsi="Arial" w:cs="Arial"/>
          <w:sz w:val="24"/>
          <w:szCs w:val="24"/>
        </w:rPr>
        <w:t xml:space="preserve">. Todos los líquidos de reposición en los pacientes analizados, fueron cristaloides y solo se empleó solución salina normal o lactato de ringer. </w:t>
      </w:r>
    </w:p>
    <w:p w14:paraId="3E60602D" w14:textId="069A1A84"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El incremento en la mortalidad en el grupo de pacientes con trastornos del pH, parece ser consecuencia de la severidad de l</w:t>
      </w:r>
      <w:r w:rsidR="00191CD5" w:rsidRPr="00CB5CEF">
        <w:rPr>
          <w:rFonts w:ascii="Arial" w:hAnsi="Arial" w:cs="Arial"/>
          <w:sz w:val="24"/>
          <w:szCs w:val="24"/>
        </w:rPr>
        <w:t>a enfermedad y el cambio en el p</w:t>
      </w:r>
      <w:r w:rsidRPr="00CB5CEF">
        <w:rPr>
          <w:rFonts w:ascii="Arial" w:hAnsi="Arial" w:cs="Arial"/>
          <w:sz w:val="24"/>
          <w:szCs w:val="24"/>
        </w:rPr>
        <w:t xml:space="preserve">H, corresponde a una </w:t>
      </w:r>
      <w:r w:rsidR="007135A3">
        <w:rPr>
          <w:rFonts w:ascii="Arial" w:hAnsi="Arial" w:cs="Arial"/>
          <w:sz w:val="24"/>
          <w:szCs w:val="24"/>
        </w:rPr>
        <w:t>consecuencia de la movilización</w:t>
      </w:r>
      <w:r w:rsidRPr="00CB5CEF">
        <w:rPr>
          <w:rFonts w:ascii="Arial" w:hAnsi="Arial" w:cs="Arial"/>
          <w:sz w:val="24"/>
          <w:szCs w:val="24"/>
        </w:rPr>
        <w:t xml:space="preserve"> de diferentes iones en compensación de los cambios en la</w:t>
      </w:r>
      <w:r w:rsidR="00605E3E" w:rsidRPr="00CB5CEF">
        <w:rPr>
          <w:rFonts w:ascii="Arial" w:hAnsi="Arial" w:cs="Arial"/>
          <w:sz w:val="24"/>
          <w:szCs w:val="24"/>
        </w:rPr>
        <w:t xml:space="preserve"> homeostasis en estos pacientes, sin embargo el cambio en este desenlace en los pacientes con alcalemia amerita un seguimiento prospectivo que evalúe variables relacionadas con la ventilación mecánica, la disnatremia y la deshidratación, las cuales por el diseño del estudio no son posibles de asociar. </w:t>
      </w:r>
    </w:p>
    <w:p w14:paraId="12567E2F" w14:textId="77777777"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El trabajo tiene como fortalezas, el número de pacientes incluidos, así como el soporte en un registro electrónico parametrizado para la inclusión de variables fisiológicas con un seguimiento en el tiempo que facilita la identificación de los cambios. Así mismo la metodología de análisis con base en la sobrevida facilita la interpretación del comportamiento de las variables y la demostración de diferencia entre los grupos.</w:t>
      </w:r>
    </w:p>
    <w:p w14:paraId="1B3390C4" w14:textId="77777777"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El principal sesgo está determinado por el carácter retrospectivo, con una mayor facilidad de perder información necesaria para el análisis.</w:t>
      </w:r>
    </w:p>
    <w:p w14:paraId="244571D1" w14:textId="77777777" w:rsidR="00370B67" w:rsidRPr="00CB5CEF" w:rsidRDefault="00370B67" w:rsidP="00CB5CEF">
      <w:pPr>
        <w:spacing w:after="0" w:line="480" w:lineRule="auto"/>
        <w:jc w:val="both"/>
        <w:rPr>
          <w:rFonts w:ascii="Arial" w:hAnsi="Arial" w:cs="Arial"/>
          <w:sz w:val="24"/>
          <w:szCs w:val="24"/>
        </w:rPr>
      </w:pPr>
    </w:p>
    <w:p w14:paraId="172C24C3" w14:textId="77777777" w:rsidR="00370B67" w:rsidRPr="00CB5CEF" w:rsidRDefault="00370B67" w:rsidP="00CB5CEF">
      <w:pPr>
        <w:spacing w:after="0" w:line="480" w:lineRule="auto"/>
        <w:jc w:val="both"/>
        <w:rPr>
          <w:rFonts w:ascii="Arial" w:hAnsi="Arial" w:cs="Arial"/>
          <w:sz w:val="24"/>
          <w:szCs w:val="24"/>
        </w:rPr>
      </w:pPr>
    </w:p>
    <w:p w14:paraId="138B0B68" w14:textId="77777777" w:rsidR="00370B67" w:rsidRPr="00CB5CEF" w:rsidRDefault="00370B67" w:rsidP="00CB5CEF">
      <w:pPr>
        <w:spacing w:after="0" w:line="480" w:lineRule="auto"/>
        <w:jc w:val="both"/>
        <w:rPr>
          <w:rFonts w:ascii="Arial" w:hAnsi="Arial" w:cs="Arial"/>
          <w:sz w:val="24"/>
          <w:szCs w:val="24"/>
        </w:rPr>
      </w:pPr>
    </w:p>
    <w:p w14:paraId="584161F5" w14:textId="77777777" w:rsidR="00370B67" w:rsidRPr="00CB5CEF" w:rsidRDefault="00370B67" w:rsidP="00CB5CEF">
      <w:pPr>
        <w:spacing w:after="0" w:line="480" w:lineRule="auto"/>
        <w:jc w:val="both"/>
        <w:rPr>
          <w:rFonts w:ascii="Arial" w:hAnsi="Arial" w:cs="Arial"/>
          <w:sz w:val="24"/>
          <w:szCs w:val="24"/>
        </w:rPr>
      </w:pPr>
    </w:p>
    <w:p w14:paraId="5F57D14A" w14:textId="77777777" w:rsidR="00370B67" w:rsidRPr="00CB5CEF" w:rsidRDefault="00370B67" w:rsidP="00CB5CEF">
      <w:pPr>
        <w:spacing w:after="0" w:line="480" w:lineRule="auto"/>
        <w:jc w:val="both"/>
        <w:rPr>
          <w:rFonts w:ascii="Arial" w:hAnsi="Arial" w:cs="Arial"/>
          <w:sz w:val="24"/>
          <w:szCs w:val="24"/>
        </w:rPr>
      </w:pPr>
    </w:p>
    <w:p w14:paraId="62BBF703" w14:textId="77777777" w:rsidR="00370B67" w:rsidRPr="00CB5CEF" w:rsidRDefault="00370B67" w:rsidP="00CB5CEF">
      <w:pPr>
        <w:spacing w:after="0" w:line="480" w:lineRule="auto"/>
        <w:jc w:val="both"/>
        <w:rPr>
          <w:rFonts w:ascii="Arial" w:hAnsi="Arial" w:cs="Arial"/>
          <w:b/>
          <w:sz w:val="24"/>
          <w:szCs w:val="24"/>
        </w:rPr>
      </w:pPr>
      <w:r w:rsidRPr="00CB5CEF">
        <w:rPr>
          <w:rFonts w:ascii="Arial" w:hAnsi="Arial" w:cs="Arial"/>
          <w:b/>
          <w:sz w:val="24"/>
          <w:szCs w:val="24"/>
        </w:rPr>
        <w:lastRenderedPageBreak/>
        <w:t>CONCLUSIONES</w:t>
      </w:r>
    </w:p>
    <w:p w14:paraId="60002BAB" w14:textId="77777777"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 xml:space="preserve">Los trastornos del equilibrio ácido básico en los pacientes críticos son frecuentes y parecen estar asociados a múltiples factores. Pese a que por lo general la atención se dirige hacia la acidemia, en este estudio la alcalemia tuvo una elevada participación, mostrando una mortalidad similar. Son necesarios nuevos estudios para ampliar la información a este respecto. </w:t>
      </w:r>
    </w:p>
    <w:p w14:paraId="01982973" w14:textId="24D25FEE" w:rsidR="00370B67" w:rsidRPr="00CB5CEF" w:rsidRDefault="00370B67" w:rsidP="00CB5CEF">
      <w:pPr>
        <w:spacing w:after="0" w:line="480" w:lineRule="auto"/>
        <w:jc w:val="both"/>
        <w:rPr>
          <w:rFonts w:ascii="Arial" w:hAnsi="Arial" w:cs="Arial"/>
          <w:sz w:val="24"/>
          <w:szCs w:val="24"/>
        </w:rPr>
      </w:pPr>
      <w:r w:rsidRPr="00CB5CEF">
        <w:rPr>
          <w:rFonts w:ascii="Arial" w:hAnsi="Arial" w:cs="Arial"/>
          <w:sz w:val="24"/>
          <w:szCs w:val="24"/>
        </w:rPr>
        <w:t>En la población analizada a diferencia de otras series, la hipoperfusión parece ser la principal causa de acidemia por encima de la administración de cloro, presente en la mayoría de las soluciones utilizadas durante</w:t>
      </w:r>
      <w:r w:rsidR="00605E3E" w:rsidRPr="00CB5CEF">
        <w:rPr>
          <w:rFonts w:ascii="Arial" w:hAnsi="Arial" w:cs="Arial"/>
          <w:sz w:val="24"/>
          <w:szCs w:val="24"/>
        </w:rPr>
        <w:t xml:space="preserve"> la reanimación, la alcalemia amerita un análisis prospectivo que permita identificar con precisión sus causas y el peso dentro de un análisis multivariado de la mortalidad. </w:t>
      </w:r>
    </w:p>
    <w:p w14:paraId="457ACA96" w14:textId="77777777" w:rsidR="00370B67" w:rsidRPr="00CB5CEF" w:rsidRDefault="00370B67" w:rsidP="00CB5CEF">
      <w:pPr>
        <w:spacing w:after="0" w:line="480" w:lineRule="auto"/>
        <w:jc w:val="both"/>
        <w:rPr>
          <w:rFonts w:ascii="Arial" w:hAnsi="Arial" w:cs="Arial"/>
          <w:sz w:val="24"/>
          <w:szCs w:val="24"/>
        </w:rPr>
      </w:pPr>
    </w:p>
    <w:p w14:paraId="12BAC3F9" w14:textId="77777777" w:rsidR="00370B67" w:rsidRPr="00CB5CEF" w:rsidRDefault="00370B67" w:rsidP="00CB5CEF">
      <w:pPr>
        <w:spacing w:after="0" w:line="480" w:lineRule="auto"/>
        <w:jc w:val="both"/>
        <w:rPr>
          <w:rFonts w:ascii="Arial" w:hAnsi="Arial" w:cs="Arial"/>
          <w:sz w:val="24"/>
          <w:szCs w:val="24"/>
        </w:rPr>
      </w:pPr>
    </w:p>
    <w:p w14:paraId="21FCE07B" w14:textId="77777777" w:rsidR="00370B67" w:rsidRPr="00CB5CEF" w:rsidRDefault="00370B67" w:rsidP="00CB5CEF">
      <w:pPr>
        <w:spacing w:after="0" w:line="480" w:lineRule="auto"/>
        <w:jc w:val="both"/>
        <w:rPr>
          <w:rFonts w:ascii="Arial" w:hAnsi="Arial" w:cs="Arial"/>
          <w:sz w:val="24"/>
          <w:szCs w:val="24"/>
        </w:rPr>
      </w:pPr>
    </w:p>
    <w:p w14:paraId="7D3C8AEC" w14:textId="77777777" w:rsidR="00370B67" w:rsidRPr="00CB5CEF" w:rsidRDefault="00370B67" w:rsidP="00CB5CEF">
      <w:pPr>
        <w:spacing w:after="0" w:line="480" w:lineRule="auto"/>
        <w:jc w:val="both"/>
        <w:rPr>
          <w:rFonts w:ascii="Arial" w:hAnsi="Arial" w:cs="Arial"/>
          <w:sz w:val="24"/>
          <w:szCs w:val="24"/>
        </w:rPr>
      </w:pPr>
    </w:p>
    <w:p w14:paraId="16AA8170" w14:textId="77777777" w:rsidR="00370B67" w:rsidRPr="00CB5CEF" w:rsidRDefault="00370B67" w:rsidP="00CB5CEF">
      <w:pPr>
        <w:spacing w:after="0" w:line="480" w:lineRule="auto"/>
        <w:jc w:val="both"/>
        <w:rPr>
          <w:rFonts w:ascii="Arial" w:hAnsi="Arial" w:cs="Arial"/>
          <w:sz w:val="24"/>
          <w:szCs w:val="24"/>
        </w:rPr>
      </w:pPr>
    </w:p>
    <w:p w14:paraId="2634695A" w14:textId="77777777" w:rsidR="00370B67" w:rsidRPr="00CB5CEF" w:rsidRDefault="00370B67" w:rsidP="00CB5CEF">
      <w:pPr>
        <w:spacing w:after="0" w:line="480" w:lineRule="auto"/>
        <w:jc w:val="both"/>
        <w:rPr>
          <w:rFonts w:ascii="Arial" w:hAnsi="Arial" w:cs="Arial"/>
          <w:sz w:val="24"/>
          <w:szCs w:val="24"/>
        </w:rPr>
      </w:pPr>
    </w:p>
    <w:p w14:paraId="43BA55FF" w14:textId="77777777" w:rsidR="00370B67" w:rsidRPr="00CB5CEF" w:rsidRDefault="00370B67" w:rsidP="00CB5CEF">
      <w:pPr>
        <w:spacing w:after="0" w:line="480" w:lineRule="auto"/>
        <w:jc w:val="both"/>
        <w:rPr>
          <w:rFonts w:ascii="Arial" w:hAnsi="Arial" w:cs="Arial"/>
          <w:sz w:val="24"/>
          <w:szCs w:val="24"/>
        </w:rPr>
      </w:pPr>
    </w:p>
    <w:p w14:paraId="5E81E93B" w14:textId="77777777" w:rsidR="00370B67" w:rsidRPr="00CB5CEF" w:rsidRDefault="00370B67" w:rsidP="00CB5CEF">
      <w:pPr>
        <w:spacing w:after="0" w:line="480" w:lineRule="auto"/>
        <w:jc w:val="both"/>
        <w:rPr>
          <w:rFonts w:ascii="Arial" w:hAnsi="Arial" w:cs="Arial"/>
          <w:sz w:val="24"/>
          <w:szCs w:val="24"/>
        </w:rPr>
      </w:pPr>
    </w:p>
    <w:p w14:paraId="38DD7538" w14:textId="77777777" w:rsidR="00370B67" w:rsidRPr="00CB5CEF" w:rsidRDefault="00370B67" w:rsidP="00CB5CEF">
      <w:pPr>
        <w:spacing w:after="0" w:line="480" w:lineRule="auto"/>
        <w:jc w:val="both"/>
        <w:rPr>
          <w:rFonts w:ascii="Arial" w:hAnsi="Arial" w:cs="Arial"/>
          <w:sz w:val="24"/>
          <w:szCs w:val="24"/>
        </w:rPr>
      </w:pPr>
    </w:p>
    <w:p w14:paraId="22E6B7B1" w14:textId="77777777" w:rsidR="00370B67" w:rsidRPr="00CB5CEF" w:rsidRDefault="00370B67" w:rsidP="00CB5CEF">
      <w:pPr>
        <w:spacing w:after="0" w:line="480" w:lineRule="auto"/>
        <w:jc w:val="both"/>
        <w:rPr>
          <w:rFonts w:ascii="Arial" w:hAnsi="Arial" w:cs="Arial"/>
          <w:sz w:val="24"/>
          <w:szCs w:val="24"/>
        </w:rPr>
      </w:pPr>
    </w:p>
    <w:p w14:paraId="0821CCAF" w14:textId="77777777" w:rsidR="00370B67" w:rsidRPr="00CB5CEF" w:rsidRDefault="00370B67" w:rsidP="00CB5CEF">
      <w:pPr>
        <w:spacing w:after="0" w:line="480" w:lineRule="auto"/>
        <w:jc w:val="both"/>
        <w:rPr>
          <w:rFonts w:ascii="Arial" w:hAnsi="Arial" w:cs="Arial"/>
          <w:sz w:val="24"/>
          <w:szCs w:val="24"/>
        </w:rPr>
      </w:pPr>
    </w:p>
    <w:p w14:paraId="13B5FEB6" w14:textId="77777777" w:rsidR="00370B67" w:rsidRPr="00CB5CEF" w:rsidRDefault="00370B67" w:rsidP="00CB5CEF">
      <w:pPr>
        <w:spacing w:after="0" w:line="480" w:lineRule="auto"/>
        <w:jc w:val="both"/>
        <w:rPr>
          <w:rFonts w:ascii="Arial" w:hAnsi="Arial" w:cs="Arial"/>
          <w:sz w:val="24"/>
          <w:szCs w:val="24"/>
        </w:rPr>
      </w:pPr>
    </w:p>
    <w:p w14:paraId="47F95B3E" w14:textId="77777777" w:rsidR="00370B67" w:rsidRPr="00CB5CEF" w:rsidRDefault="00370B67" w:rsidP="00CB5CEF">
      <w:pPr>
        <w:spacing w:after="0" w:line="480" w:lineRule="auto"/>
        <w:jc w:val="both"/>
        <w:rPr>
          <w:rFonts w:ascii="Arial" w:hAnsi="Arial" w:cs="Arial"/>
          <w:sz w:val="24"/>
          <w:szCs w:val="24"/>
        </w:rPr>
      </w:pPr>
    </w:p>
    <w:p w14:paraId="4301D464" w14:textId="77777777" w:rsidR="00CF3645" w:rsidRPr="00CB5CEF" w:rsidRDefault="00372E04" w:rsidP="00CB5CEF">
      <w:pPr>
        <w:spacing w:after="0" w:line="480" w:lineRule="auto"/>
        <w:jc w:val="both"/>
        <w:rPr>
          <w:rFonts w:ascii="Arial" w:hAnsi="Arial" w:cs="Arial"/>
          <w:b/>
          <w:sz w:val="24"/>
          <w:szCs w:val="24"/>
          <w:lang w:val="en-US"/>
        </w:rPr>
      </w:pPr>
      <w:r w:rsidRPr="00CB5CEF">
        <w:rPr>
          <w:rFonts w:ascii="Arial" w:hAnsi="Arial" w:cs="Arial"/>
          <w:b/>
          <w:sz w:val="24"/>
          <w:szCs w:val="24"/>
          <w:lang w:val="en-US"/>
        </w:rPr>
        <w:lastRenderedPageBreak/>
        <w:t>BIBLIOGRAFIA</w:t>
      </w:r>
    </w:p>
    <w:p w14:paraId="699F6295" w14:textId="77777777" w:rsidR="007135A3" w:rsidRPr="007135A3" w:rsidRDefault="00CF3645" w:rsidP="007135A3">
      <w:pPr>
        <w:spacing w:after="0" w:line="240" w:lineRule="auto"/>
        <w:jc w:val="both"/>
        <w:rPr>
          <w:rFonts w:ascii="Calibri" w:hAnsi="Calibri" w:cs="Arial"/>
          <w:noProof/>
          <w:szCs w:val="24"/>
          <w:lang w:val="en-US"/>
        </w:rPr>
      </w:pPr>
      <w:r w:rsidRPr="00CB5CEF">
        <w:rPr>
          <w:rFonts w:ascii="Arial" w:hAnsi="Arial" w:cs="Arial"/>
          <w:sz w:val="24"/>
          <w:szCs w:val="24"/>
        </w:rPr>
        <w:fldChar w:fldCharType="begin"/>
      </w:r>
      <w:r w:rsidRPr="00CB5CEF">
        <w:rPr>
          <w:rFonts w:ascii="Arial" w:hAnsi="Arial" w:cs="Arial"/>
          <w:sz w:val="24"/>
          <w:szCs w:val="24"/>
          <w:lang w:val="en-US"/>
        </w:rPr>
        <w:instrText xml:space="preserve"> ADDIN EN.REFLIST </w:instrText>
      </w:r>
      <w:r w:rsidRPr="00CB5CEF">
        <w:rPr>
          <w:rFonts w:ascii="Arial" w:hAnsi="Arial" w:cs="Arial"/>
          <w:sz w:val="24"/>
          <w:szCs w:val="24"/>
        </w:rPr>
        <w:fldChar w:fldCharType="separate"/>
      </w:r>
      <w:bookmarkStart w:id="0" w:name="_ENREF_1"/>
      <w:r w:rsidR="007135A3" w:rsidRPr="007135A3">
        <w:rPr>
          <w:rFonts w:ascii="Calibri" w:hAnsi="Calibri" w:cs="Arial"/>
          <w:noProof/>
          <w:szCs w:val="24"/>
          <w:lang w:val="en-US"/>
        </w:rPr>
        <w:t>1.</w:t>
      </w:r>
      <w:r w:rsidR="007135A3" w:rsidRPr="007135A3">
        <w:rPr>
          <w:rFonts w:ascii="Calibri" w:hAnsi="Calibri" w:cs="Arial"/>
          <w:noProof/>
          <w:szCs w:val="24"/>
          <w:lang w:val="en-US"/>
        </w:rPr>
        <w:tab/>
        <w:t>Robbins MR, Smith RS, Helmer SD. Serial pHi measurement as a predictor of mortality, organ failure, and hospital stay in surgical patients. Am Surg. 1999;65(8):715-9.</w:t>
      </w:r>
      <w:bookmarkEnd w:id="0"/>
    </w:p>
    <w:p w14:paraId="4485D05D" w14:textId="77777777" w:rsidR="007135A3" w:rsidRPr="007135A3" w:rsidRDefault="007135A3" w:rsidP="007135A3">
      <w:pPr>
        <w:spacing w:after="0" w:line="240" w:lineRule="auto"/>
        <w:jc w:val="both"/>
        <w:rPr>
          <w:rFonts w:ascii="Calibri" w:hAnsi="Calibri" w:cs="Arial"/>
          <w:noProof/>
          <w:szCs w:val="24"/>
          <w:lang w:val="en-US"/>
        </w:rPr>
      </w:pPr>
      <w:bookmarkStart w:id="1" w:name="_ENREF_2"/>
      <w:r w:rsidRPr="007135A3">
        <w:rPr>
          <w:rFonts w:ascii="Calibri" w:hAnsi="Calibri" w:cs="Arial"/>
          <w:noProof/>
          <w:szCs w:val="24"/>
          <w:lang w:val="en-US"/>
        </w:rPr>
        <w:t>2.</w:t>
      </w:r>
      <w:r w:rsidRPr="007135A3">
        <w:rPr>
          <w:rFonts w:ascii="Calibri" w:hAnsi="Calibri" w:cs="Arial"/>
          <w:noProof/>
          <w:szCs w:val="24"/>
          <w:lang w:val="en-US"/>
        </w:rPr>
        <w:tab/>
        <w:t>Hynes D, Bates S, Loughman A, Klim S, French C, Kelly AM. Arteriovenous blood gas agreement in intensive care patients with varying levels of circulatory compromise: a pilot study. Crit Care Resusc. 2015;17(4):253-6.</w:t>
      </w:r>
      <w:bookmarkEnd w:id="1"/>
    </w:p>
    <w:p w14:paraId="77D84115" w14:textId="77777777" w:rsidR="007135A3" w:rsidRPr="007135A3" w:rsidRDefault="007135A3" w:rsidP="007135A3">
      <w:pPr>
        <w:spacing w:after="0" w:line="240" w:lineRule="auto"/>
        <w:jc w:val="both"/>
        <w:rPr>
          <w:rFonts w:ascii="Calibri" w:hAnsi="Calibri" w:cs="Arial"/>
          <w:noProof/>
          <w:szCs w:val="24"/>
          <w:lang w:val="en-US"/>
        </w:rPr>
      </w:pPr>
      <w:bookmarkStart w:id="2" w:name="_ENREF_3"/>
      <w:r w:rsidRPr="007135A3">
        <w:rPr>
          <w:rFonts w:ascii="Calibri" w:hAnsi="Calibri" w:cs="Arial"/>
          <w:noProof/>
          <w:szCs w:val="24"/>
          <w:lang w:val="en-US"/>
        </w:rPr>
        <w:t>3.</w:t>
      </w:r>
      <w:r w:rsidRPr="007135A3">
        <w:rPr>
          <w:rFonts w:ascii="Calibri" w:hAnsi="Calibri" w:cs="Arial"/>
          <w:noProof/>
          <w:szCs w:val="24"/>
          <w:lang w:val="en-US"/>
        </w:rPr>
        <w:tab/>
        <w:t>Story DA, Morimatsu H, Bellomo R. Strong ions, weak acids and base excess: a simplified Fencl-Stewart approach to clinical acid-base disorders. Br J Anaesth. 2004;92(1):54-60.</w:t>
      </w:r>
      <w:bookmarkEnd w:id="2"/>
    </w:p>
    <w:p w14:paraId="11EEFDFB" w14:textId="77777777" w:rsidR="007135A3" w:rsidRPr="007135A3" w:rsidRDefault="007135A3" w:rsidP="007135A3">
      <w:pPr>
        <w:spacing w:after="0" w:line="240" w:lineRule="auto"/>
        <w:jc w:val="both"/>
        <w:rPr>
          <w:rFonts w:ascii="Calibri" w:hAnsi="Calibri" w:cs="Arial"/>
          <w:noProof/>
          <w:szCs w:val="24"/>
          <w:lang w:val="en-US"/>
        </w:rPr>
      </w:pPr>
      <w:bookmarkStart w:id="3" w:name="_ENREF_4"/>
      <w:r w:rsidRPr="007135A3">
        <w:rPr>
          <w:rFonts w:ascii="Calibri" w:hAnsi="Calibri" w:cs="Arial"/>
          <w:noProof/>
          <w:szCs w:val="24"/>
          <w:lang w:val="en-US"/>
        </w:rPr>
        <w:t>4.</w:t>
      </w:r>
      <w:r w:rsidRPr="007135A3">
        <w:rPr>
          <w:rFonts w:ascii="Calibri" w:hAnsi="Calibri" w:cs="Arial"/>
          <w:noProof/>
          <w:szCs w:val="24"/>
          <w:lang w:val="en-US"/>
        </w:rPr>
        <w:tab/>
        <w:t>Fencl V, Jabor A, Kazda A, Figge J. Diagnosis of metabolic acid-base disturbances in critically ill patients. Am J Respir Crit Care Med. 2000;162(6):2246-51.</w:t>
      </w:r>
      <w:bookmarkEnd w:id="3"/>
    </w:p>
    <w:p w14:paraId="7AAED785" w14:textId="77777777" w:rsidR="007135A3" w:rsidRPr="007135A3" w:rsidRDefault="007135A3" w:rsidP="007135A3">
      <w:pPr>
        <w:spacing w:after="0" w:line="240" w:lineRule="auto"/>
        <w:jc w:val="both"/>
        <w:rPr>
          <w:rFonts w:ascii="Calibri" w:hAnsi="Calibri" w:cs="Arial"/>
          <w:noProof/>
          <w:szCs w:val="24"/>
          <w:lang w:val="en-US"/>
        </w:rPr>
      </w:pPr>
      <w:bookmarkStart w:id="4" w:name="_ENREF_5"/>
      <w:r w:rsidRPr="007135A3">
        <w:rPr>
          <w:rFonts w:ascii="Calibri" w:hAnsi="Calibri" w:cs="Arial"/>
          <w:noProof/>
          <w:szCs w:val="24"/>
          <w:lang w:val="en-US"/>
        </w:rPr>
        <w:t>5.</w:t>
      </w:r>
      <w:r w:rsidRPr="007135A3">
        <w:rPr>
          <w:rFonts w:ascii="Calibri" w:hAnsi="Calibri" w:cs="Arial"/>
          <w:noProof/>
          <w:szCs w:val="24"/>
          <w:lang w:val="en-US"/>
        </w:rPr>
        <w:tab/>
        <w:t>Mallat J, Barrailler S, Lemyze M, Pepy F, Gasan G, Tronchon L, et al. Use of sodium-chloride difference and corrected anion gap as surrogates of Stewart variables in critically ill patients. PLoS One. 2013;8(2):e56635.</w:t>
      </w:r>
      <w:bookmarkEnd w:id="4"/>
    </w:p>
    <w:p w14:paraId="42DD71E5" w14:textId="77777777" w:rsidR="007135A3" w:rsidRPr="007135A3" w:rsidRDefault="007135A3" w:rsidP="007135A3">
      <w:pPr>
        <w:spacing w:after="0" w:line="240" w:lineRule="auto"/>
        <w:jc w:val="both"/>
        <w:rPr>
          <w:rFonts w:ascii="Calibri" w:hAnsi="Calibri" w:cs="Arial"/>
          <w:noProof/>
          <w:szCs w:val="24"/>
          <w:lang w:val="en-US"/>
        </w:rPr>
      </w:pPr>
      <w:bookmarkStart w:id="5" w:name="_ENREF_6"/>
      <w:r w:rsidRPr="007135A3">
        <w:rPr>
          <w:rFonts w:ascii="Calibri" w:hAnsi="Calibri" w:cs="Arial"/>
          <w:noProof/>
          <w:szCs w:val="24"/>
          <w:lang w:val="en-US"/>
        </w:rPr>
        <w:t>6.</w:t>
      </w:r>
      <w:r w:rsidRPr="007135A3">
        <w:rPr>
          <w:rFonts w:ascii="Calibri" w:hAnsi="Calibri" w:cs="Arial"/>
          <w:noProof/>
          <w:szCs w:val="24"/>
          <w:lang w:val="en-US"/>
        </w:rPr>
        <w:tab/>
        <w:t>Gennari FJ. Acid-Base Status and Mortality Risk in Hemodialysis Patients. Am J Kidney Dis. 2015;66(3):383-5.</w:t>
      </w:r>
      <w:bookmarkEnd w:id="5"/>
    </w:p>
    <w:p w14:paraId="47A0D3C9" w14:textId="77777777" w:rsidR="007135A3" w:rsidRPr="007135A3" w:rsidRDefault="007135A3" w:rsidP="007135A3">
      <w:pPr>
        <w:spacing w:after="0" w:line="240" w:lineRule="auto"/>
        <w:jc w:val="both"/>
        <w:rPr>
          <w:rFonts w:ascii="Calibri" w:hAnsi="Calibri" w:cs="Arial"/>
          <w:noProof/>
          <w:szCs w:val="24"/>
          <w:lang w:val="en-US"/>
        </w:rPr>
      </w:pPr>
      <w:bookmarkStart w:id="6" w:name="_ENREF_7"/>
      <w:r w:rsidRPr="007135A3">
        <w:rPr>
          <w:rFonts w:ascii="Calibri" w:hAnsi="Calibri" w:cs="Arial"/>
          <w:noProof/>
          <w:szCs w:val="24"/>
          <w:lang w:val="en-US"/>
        </w:rPr>
        <w:t>7.</w:t>
      </w:r>
      <w:r w:rsidRPr="007135A3">
        <w:rPr>
          <w:rFonts w:ascii="Calibri" w:hAnsi="Calibri" w:cs="Arial"/>
          <w:noProof/>
          <w:szCs w:val="24"/>
          <w:lang w:val="en-US"/>
        </w:rPr>
        <w:tab/>
        <w:t>Gomez H, Kellum JA. Understanding Acid Base Disorders. Crit Care Clin. 2015;31(4):849-60.</w:t>
      </w:r>
      <w:bookmarkEnd w:id="6"/>
    </w:p>
    <w:p w14:paraId="07DD7A53" w14:textId="77777777" w:rsidR="007135A3" w:rsidRPr="007135A3" w:rsidRDefault="007135A3" w:rsidP="007135A3">
      <w:pPr>
        <w:spacing w:after="0" w:line="240" w:lineRule="auto"/>
        <w:jc w:val="both"/>
        <w:rPr>
          <w:rFonts w:ascii="Calibri" w:hAnsi="Calibri" w:cs="Arial"/>
          <w:noProof/>
          <w:szCs w:val="24"/>
          <w:lang w:val="en-US"/>
        </w:rPr>
      </w:pPr>
      <w:bookmarkStart w:id="7" w:name="_ENREF_8"/>
      <w:r w:rsidRPr="007135A3">
        <w:rPr>
          <w:rFonts w:ascii="Calibri" w:hAnsi="Calibri" w:cs="Arial"/>
          <w:noProof/>
          <w:szCs w:val="24"/>
          <w:lang w:val="en-US"/>
        </w:rPr>
        <w:t>8.</w:t>
      </w:r>
      <w:r w:rsidRPr="007135A3">
        <w:rPr>
          <w:rFonts w:ascii="Calibri" w:hAnsi="Calibri" w:cs="Arial"/>
          <w:noProof/>
          <w:szCs w:val="24"/>
          <w:lang w:val="en-US"/>
        </w:rPr>
        <w:tab/>
        <w:t>Palmer BF, Clegg DJ. Electrolyte and Acid-Base Disturbances in Patients with Diabetes Mellitus. N Engl J Med. 2015;373(6):548-59.</w:t>
      </w:r>
      <w:bookmarkEnd w:id="7"/>
    </w:p>
    <w:p w14:paraId="65190B87" w14:textId="77777777" w:rsidR="007135A3" w:rsidRPr="007135A3" w:rsidRDefault="007135A3" w:rsidP="007135A3">
      <w:pPr>
        <w:spacing w:after="0" w:line="240" w:lineRule="auto"/>
        <w:jc w:val="both"/>
        <w:rPr>
          <w:rFonts w:ascii="Calibri" w:hAnsi="Calibri" w:cs="Arial"/>
          <w:noProof/>
          <w:szCs w:val="24"/>
          <w:lang w:val="en-US"/>
        </w:rPr>
      </w:pPr>
      <w:bookmarkStart w:id="8" w:name="_ENREF_9"/>
      <w:r w:rsidRPr="007135A3">
        <w:rPr>
          <w:rFonts w:ascii="Calibri" w:hAnsi="Calibri" w:cs="Arial"/>
          <w:noProof/>
          <w:szCs w:val="24"/>
          <w:lang w:val="en-US"/>
        </w:rPr>
        <w:t>9.</w:t>
      </w:r>
      <w:r w:rsidRPr="007135A3">
        <w:rPr>
          <w:rFonts w:ascii="Calibri" w:hAnsi="Calibri" w:cs="Arial"/>
          <w:noProof/>
          <w:szCs w:val="24"/>
          <w:lang w:val="en-US"/>
        </w:rPr>
        <w:tab/>
        <w:t>Deitmer JW, Theparambil SM, Ruminot I, Becker HM. The role of membrane acid/base transporters and carbonic anhydrases for cellular pH and metabolic processes. Front Neurosci. 2014;8:430.</w:t>
      </w:r>
      <w:bookmarkEnd w:id="8"/>
    </w:p>
    <w:p w14:paraId="1A83C0EA" w14:textId="77777777" w:rsidR="007135A3" w:rsidRPr="007135A3" w:rsidRDefault="007135A3" w:rsidP="007135A3">
      <w:pPr>
        <w:spacing w:after="0" w:line="240" w:lineRule="auto"/>
        <w:jc w:val="both"/>
        <w:rPr>
          <w:rFonts w:ascii="Calibri" w:hAnsi="Calibri" w:cs="Arial"/>
          <w:noProof/>
          <w:szCs w:val="24"/>
          <w:lang w:val="en-US"/>
        </w:rPr>
      </w:pPr>
      <w:bookmarkStart w:id="9" w:name="_ENREF_10"/>
      <w:r w:rsidRPr="007135A3">
        <w:rPr>
          <w:rFonts w:ascii="Calibri" w:hAnsi="Calibri" w:cs="Arial"/>
          <w:noProof/>
          <w:szCs w:val="24"/>
          <w:lang w:val="en-US"/>
        </w:rPr>
        <w:t>10.</w:t>
      </w:r>
      <w:r w:rsidRPr="007135A3">
        <w:rPr>
          <w:rFonts w:ascii="Calibri" w:hAnsi="Calibri" w:cs="Arial"/>
          <w:noProof/>
          <w:szCs w:val="24"/>
          <w:lang w:val="en-US"/>
        </w:rPr>
        <w:tab/>
        <w:t>Collawn JF, Matalon S. CFTR and lung homeostasis. Am J Physiol Lung Cell Mol Physiol. 2014;307(12):L917-23.</w:t>
      </w:r>
      <w:bookmarkEnd w:id="9"/>
    </w:p>
    <w:p w14:paraId="68789E14" w14:textId="77777777" w:rsidR="007135A3" w:rsidRPr="007135A3" w:rsidRDefault="007135A3" w:rsidP="007135A3">
      <w:pPr>
        <w:spacing w:after="0" w:line="240" w:lineRule="auto"/>
        <w:jc w:val="both"/>
        <w:rPr>
          <w:rFonts w:ascii="Calibri" w:hAnsi="Calibri" w:cs="Arial"/>
          <w:noProof/>
          <w:szCs w:val="24"/>
          <w:lang w:val="en-US"/>
        </w:rPr>
      </w:pPr>
      <w:bookmarkStart w:id="10" w:name="_ENREF_11"/>
      <w:r w:rsidRPr="007135A3">
        <w:rPr>
          <w:rFonts w:ascii="Calibri" w:hAnsi="Calibri" w:cs="Arial"/>
          <w:noProof/>
          <w:szCs w:val="24"/>
          <w:lang w:val="en-US"/>
        </w:rPr>
        <w:t>11.</w:t>
      </w:r>
      <w:r w:rsidRPr="007135A3">
        <w:rPr>
          <w:rFonts w:ascii="Calibri" w:hAnsi="Calibri" w:cs="Arial"/>
          <w:noProof/>
          <w:szCs w:val="24"/>
          <w:lang w:val="en-US"/>
        </w:rPr>
        <w:tab/>
        <w:t>Henriksen JH, Bendtsen F, Møller S. Acid-base disturbance in patients with cirrhosis: relation to hemodynamic dysfunction. Eur J Gastroenterol Hepatol. 2015;27(8):920-7.</w:t>
      </w:r>
      <w:bookmarkEnd w:id="10"/>
    </w:p>
    <w:p w14:paraId="18847C57" w14:textId="77777777" w:rsidR="007135A3" w:rsidRPr="007135A3" w:rsidRDefault="007135A3" w:rsidP="007135A3">
      <w:pPr>
        <w:spacing w:after="0" w:line="240" w:lineRule="auto"/>
        <w:jc w:val="both"/>
        <w:rPr>
          <w:rFonts w:ascii="Calibri" w:hAnsi="Calibri" w:cs="Arial"/>
          <w:noProof/>
          <w:szCs w:val="24"/>
          <w:lang w:val="en-US"/>
        </w:rPr>
      </w:pPr>
      <w:bookmarkStart w:id="11" w:name="_ENREF_12"/>
      <w:r w:rsidRPr="007135A3">
        <w:rPr>
          <w:rFonts w:ascii="Calibri" w:hAnsi="Calibri" w:cs="Arial"/>
          <w:noProof/>
          <w:szCs w:val="24"/>
          <w:lang w:val="en-US"/>
        </w:rPr>
        <w:t>12.</w:t>
      </w:r>
      <w:r w:rsidRPr="007135A3">
        <w:rPr>
          <w:rFonts w:ascii="Calibri" w:hAnsi="Calibri" w:cs="Arial"/>
          <w:noProof/>
          <w:szCs w:val="24"/>
          <w:lang w:val="en-US"/>
        </w:rPr>
        <w:tab/>
        <w:t>Liamis G, Liberopoulos E, Barkas F, Elisaf M. Diabetes mellitus and electrolyte disorders. World J Clin Cases. 2014;2(10):488-96.</w:t>
      </w:r>
      <w:bookmarkEnd w:id="11"/>
    </w:p>
    <w:p w14:paraId="63C1BF93" w14:textId="77777777" w:rsidR="007135A3" w:rsidRPr="00B14CE4" w:rsidRDefault="007135A3" w:rsidP="007135A3">
      <w:pPr>
        <w:spacing w:after="0" w:line="240" w:lineRule="auto"/>
        <w:jc w:val="both"/>
        <w:rPr>
          <w:rFonts w:ascii="Calibri" w:hAnsi="Calibri" w:cs="Arial"/>
          <w:noProof/>
          <w:szCs w:val="24"/>
        </w:rPr>
      </w:pPr>
      <w:bookmarkStart w:id="12" w:name="_ENREF_13"/>
      <w:r w:rsidRPr="007135A3">
        <w:rPr>
          <w:rFonts w:ascii="Calibri" w:hAnsi="Calibri" w:cs="Arial"/>
          <w:noProof/>
          <w:szCs w:val="24"/>
          <w:lang w:val="en-US"/>
        </w:rPr>
        <w:t>13.</w:t>
      </w:r>
      <w:r w:rsidRPr="007135A3">
        <w:rPr>
          <w:rFonts w:ascii="Calibri" w:hAnsi="Calibri" w:cs="Arial"/>
          <w:noProof/>
          <w:szCs w:val="24"/>
          <w:lang w:val="en-US"/>
        </w:rPr>
        <w:tab/>
        <w:t xml:space="preserve">Crimi E, Taccone FS, Infante T, Scolletta S, Crudele V, Napoli C. Effects of intracellular acidosis on endothelial function: an overview. </w:t>
      </w:r>
      <w:r w:rsidRPr="00B14CE4">
        <w:rPr>
          <w:rFonts w:ascii="Calibri" w:hAnsi="Calibri" w:cs="Arial"/>
          <w:noProof/>
          <w:szCs w:val="24"/>
        </w:rPr>
        <w:t>J Crit Care. 2012;27(2):108-18.</w:t>
      </w:r>
      <w:bookmarkEnd w:id="12"/>
    </w:p>
    <w:p w14:paraId="0665E0DE" w14:textId="77777777" w:rsidR="007135A3" w:rsidRPr="00B14CE4" w:rsidRDefault="007135A3" w:rsidP="007135A3">
      <w:pPr>
        <w:spacing w:after="0" w:line="240" w:lineRule="auto"/>
        <w:jc w:val="both"/>
        <w:rPr>
          <w:rFonts w:ascii="Calibri" w:hAnsi="Calibri" w:cs="Arial"/>
          <w:noProof/>
          <w:szCs w:val="24"/>
        </w:rPr>
      </w:pPr>
      <w:bookmarkStart w:id="13" w:name="_ENREF_14"/>
      <w:r w:rsidRPr="00B14CE4">
        <w:rPr>
          <w:rFonts w:ascii="Calibri" w:hAnsi="Calibri" w:cs="Arial"/>
          <w:noProof/>
          <w:szCs w:val="24"/>
        </w:rPr>
        <w:t>14.</w:t>
      </w:r>
      <w:r w:rsidRPr="00B14CE4">
        <w:rPr>
          <w:rFonts w:ascii="Calibri" w:hAnsi="Calibri" w:cs="Arial"/>
          <w:noProof/>
          <w:szCs w:val="24"/>
        </w:rPr>
        <w:tab/>
        <w:t>Häubi C, Moreno A, Diaz de Leon M, Briones C, Meneses J, Orenday M. Teoría ácido-básico de Stewart, un nuevo paradigma en medicina critica. Revista Mexicana de Anestesiologia. 2006;29(4):240-4.</w:t>
      </w:r>
      <w:bookmarkEnd w:id="13"/>
    </w:p>
    <w:p w14:paraId="55C3E05E" w14:textId="77777777" w:rsidR="007135A3" w:rsidRPr="00B14CE4" w:rsidRDefault="007135A3" w:rsidP="007135A3">
      <w:pPr>
        <w:spacing w:after="0" w:line="240" w:lineRule="auto"/>
        <w:jc w:val="both"/>
        <w:rPr>
          <w:rFonts w:ascii="Calibri" w:hAnsi="Calibri" w:cs="Arial"/>
          <w:noProof/>
          <w:szCs w:val="24"/>
        </w:rPr>
      </w:pPr>
      <w:bookmarkStart w:id="14" w:name="_ENREF_15"/>
      <w:r w:rsidRPr="00B14CE4">
        <w:rPr>
          <w:rFonts w:ascii="Calibri" w:hAnsi="Calibri" w:cs="Arial"/>
          <w:noProof/>
          <w:szCs w:val="24"/>
        </w:rPr>
        <w:t>15.</w:t>
      </w:r>
      <w:r w:rsidRPr="00B14CE4">
        <w:rPr>
          <w:rFonts w:ascii="Calibri" w:hAnsi="Calibri" w:cs="Arial"/>
          <w:noProof/>
          <w:szCs w:val="24"/>
        </w:rPr>
        <w:tab/>
        <w:t>R C, P V. Equilibrio Acido-base. Conceptos actuales. Revista de la Asociación mexicana de medicina crítica y terapia Intensiva2006. p. 184-92.</w:t>
      </w:r>
      <w:bookmarkEnd w:id="14"/>
    </w:p>
    <w:p w14:paraId="51B92259" w14:textId="77777777" w:rsidR="007135A3" w:rsidRPr="007135A3" w:rsidRDefault="007135A3" w:rsidP="007135A3">
      <w:pPr>
        <w:spacing w:after="0" w:line="240" w:lineRule="auto"/>
        <w:jc w:val="both"/>
        <w:rPr>
          <w:rFonts w:ascii="Calibri" w:hAnsi="Calibri" w:cs="Arial"/>
          <w:noProof/>
          <w:szCs w:val="24"/>
          <w:lang w:val="en-US"/>
        </w:rPr>
      </w:pPr>
      <w:bookmarkStart w:id="15" w:name="_ENREF_16"/>
      <w:r w:rsidRPr="007135A3">
        <w:rPr>
          <w:rFonts w:ascii="Calibri" w:hAnsi="Calibri" w:cs="Arial"/>
          <w:noProof/>
          <w:szCs w:val="24"/>
          <w:lang w:val="en-US"/>
        </w:rPr>
        <w:t>16.</w:t>
      </w:r>
      <w:r w:rsidRPr="007135A3">
        <w:rPr>
          <w:rFonts w:ascii="Calibri" w:hAnsi="Calibri" w:cs="Arial"/>
          <w:noProof/>
          <w:szCs w:val="24"/>
          <w:lang w:val="en-US"/>
        </w:rPr>
        <w:tab/>
        <w:t>Berend K, de Vries AP, Gans RO. Physiological approach to assessment of acid-base disturbances. N Engl J Med. 2014;371(15):1434-45.</w:t>
      </w:r>
      <w:bookmarkEnd w:id="15"/>
    </w:p>
    <w:p w14:paraId="0D0FCCF4" w14:textId="77777777" w:rsidR="007135A3" w:rsidRPr="007135A3" w:rsidRDefault="007135A3" w:rsidP="007135A3">
      <w:pPr>
        <w:spacing w:after="0" w:line="240" w:lineRule="auto"/>
        <w:jc w:val="both"/>
        <w:rPr>
          <w:rFonts w:ascii="Calibri" w:hAnsi="Calibri" w:cs="Arial"/>
          <w:noProof/>
          <w:szCs w:val="24"/>
          <w:lang w:val="en-US"/>
        </w:rPr>
      </w:pPr>
      <w:bookmarkStart w:id="16" w:name="_ENREF_17"/>
      <w:r w:rsidRPr="007135A3">
        <w:rPr>
          <w:rFonts w:ascii="Calibri" w:hAnsi="Calibri" w:cs="Arial"/>
          <w:noProof/>
          <w:szCs w:val="24"/>
          <w:lang w:val="en-US"/>
        </w:rPr>
        <w:t>17.</w:t>
      </w:r>
      <w:r w:rsidRPr="007135A3">
        <w:rPr>
          <w:rFonts w:ascii="Calibri" w:hAnsi="Calibri" w:cs="Arial"/>
          <w:noProof/>
          <w:szCs w:val="24"/>
          <w:lang w:val="en-US"/>
        </w:rPr>
        <w:tab/>
        <w:t>Fidkowski C, Helstrom J. Diagnosing metabolic acidosis in the critically ill: bridging the anion gap, Stewart, and base excess methods. Can J Anaesth. 2009;56(3):247-56.</w:t>
      </w:r>
      <w:bookmarkEnd w:id="16"/>
    </w:p>
    <w:p w14:paraId="7CAB66ED" w14:textId="77777777" w:rsidR="007135A3" w:rsidRPr="007135A3" w:rsidRDefault="007135A3" w:rsidP="007135A3">
      <w:pPr>
        <w:spacing w:after="0" w:line="240" w:lineRule="auto"/>
        <w:jc w:val="both"/>
        <w:rPr>
          <w:rFonts w:ascii="Calibri" w:hAnsi="Calibri" w:cs="Arial"/>
          <w:noProof/>
          <w:szCs w:val="24"/>
          <w:lang w:val="en-US"/>
        </w:rPr>
      </w:pPr>
      <w:bookmarkStart w:id="17" w:name="_ENREF_18"/>
      <w:r w:rsidRPr="007135A3">
        <w:rPr>
          <w:rFonts w:ascii="Calibri" w:hAnsi="Calibri" w:cs="Arial"/>
          <w:noProof/>
          <w:szCs w:val="24"/>
          <w:lang w:val="en-US"/>
        </w:rPr>
        <w:t>18.</w:t>
      </w:r>
      <w:r w:rsidRPr="007135A3">
        <w:rPr>
          <w:rFonts w:ascii="Calibri" w:hAnsi="Calibri" w:cs="Arial"/>
          <w:noProof/>
          <w:szCs w:val="24"/>
          <w:lang w:val="en-US"/>
        </w:rPr>
        <w:tab/>
        <w:t>Gunnerson KJ. Clinical review: the meaning of acid-base abnormalities in the intensive care unit part I - epidemiology. Crit Care. 2005;9(5):508-16.</w:t>
      </w:r>
      <w:bookmarkEnd w:id="17"/>
    </w:p>
    <w:p w14:paraId="3642A4F2" w14:textId="77777777" w:rsidR="007135A3" w:rsidRPr="007135A3" w:rsidRDefault="007135A3" w:rsidP="007135A3">
      <w:pPr>
        <w:spacing w:after="0" w:line="240" w:lineRule="auto"/>
        <w:jc w:val="both"/>
        <w:rPr>
          <w:rFonts w:ascii="Calibri" w:hAnsi="Calibri" w:cs="Arial"/>
          <w:noProof/>
          <w:szCs w:val="24"/>
          <w:lang w:val="en-US"/>
        </w:rPr>
      </w:pPr>
      <w:bookmarkStart w:id="18" w:name="_ENREF_19"/>
      <w:r w:rsidRPr="007135A3">
        <w:rPr>
          <w:rFonts w:ascii="Calibri" w:hAnsi="Calibri" w:cs="Arial"/>
          <w:noProof/>
          <w:szCs w:val="24"/>
          <w:lang w:val="en-US"/>
        </w:rPr>
        <w:t>19.</w:t>
      </w:r>
      <w:r w:rsidRPr="007135A3">
        <w:rPr>
          <w:rFonts w:ascii="Calibri" w:hAnsi="Calibri" w:cs="Arial"/>
          <w:noProof/>
          <w:szCs w:val="24"/>
          <w:lang w:val="en-US"/>
        </w:rPr>
        <w:tab/>
        <w:t>Besen BA, Gobatto AL, Melro LM, Maciel AT, Park M. Fluid and electrolyte overload in critically ill patients: An overview. World J Crit Care Med. 2015;4(2):116-29.</w:t>
      </w:r>
      <w:bookmarkEnd w:id="18"/>
    </w:p>
    <w:p w14:paraId="08F216FB" w14:textId="77777777" w:rsidR="007135A3" w:rsidRPr="007135A3" w:rsidRDefault="007135A3" w:rsidP="007135A3">
      <w:pPr>
        <w:spacing w:after="0" w:line="240" w:lineRule="auto"/>
        <w:jc w:val="both"/>
        <w:rPr>
          <w:rFonts w:ascii="Calibri" w:hAnsi="Calibri" w:cs="Arial"/>
          <w:noProof/>
          <w:szCs w:val="24"/>
          <w:lang w:val="en-US"/>
        </w:rPr>
      </w:pPr>
      <w:bookmarkStart w:id="19" w:name="_ENREF_20"/>
      <w:r w:rsidRPr="007135A3">
        <w:rPr>
          <w:rFonts w:ascii="Calibri" w:hAnsi="Calibri" w:cs="Arial"/>
          <w:noProof/>
          <w:szCs w:val="24"/>
          <w:lang w:val="en-US"/>
        </w:rPr>
        <w:t>20.</w:t>
      </w:r>
      <w:r w:rsidRPr="007135A3">
        <w:rPr>
          <w:rFonts w:ascii="Calibri" w:hAnsi="Calibri" w:cs="Arial"/>
          <w:noProof/>
          <w:szCs w:val="24"/>
          <w:lang w:val="en-US"/>
        </w:rPr>
        <w:tab/>
        <w:t>Kaplan LJ, Kellum JA. Fluids, pH, ions and electrolytes. Curr Opin Crit Care. 2010;16(4):323-31.</w:t>
      </w:r>
      <w:bookmarkEnd w:id="19"/>
    </w:p>
    <w:p w14:paraId="207BA59A" w14:textId="77777777" w:rsidR="007135A3" w:rsidRPr="007135A3" w:rsidRDefault="007135A3" w:rsidP="007135A3">
      <w:pPr>
        <w:spacing w:after="0" w:line="240" w:lineRule="auto"/>
        <w:jc w:val="both"/>
        <w:rPr>
          <w:rFonts w:ascii="Calibri" w:hAnsi="Calibri" w:cs="Arial"/>
          <w:noProof/>
          <w:szCs w:val="24"/>
          <w:lang w:val="en-US"/>
        </w:rPr>
      </w:pPr>
      <w:bookmarkStart w:id="20" w:name="_ENREF_21"/>
      <w:r w:rsidRPr="007135A3">
        <w:rPr>
          <w:rFonts w:ascii="Calibri" w:hAnsi="Calibri" w:cs="Arial"/>
          <w:noProof/>
          <w:szCs w:val="24"/>
          <w:lang w:val="en-US"/>
        </w:rPr>
        <w:t>21.</w:t>
      </w:r>
      <w:r w:rsidRPr="007135A3">
        <w:rPr>
          <w:rFonts w:ascii="Calibri" w:hAnsi="Calibri" w:cs="Arial"/>
          <w:noProof/>
          <w:szCs w:val="24"/>
          <w:lang w:val="en-US"/>
        </w:rPr>
        <w:tab/>
        <w:t>Scialla JJ. The balance of the evidence on acid-base homeostasis and progression of chronic kidney disease. Kidney Int. 2015;88(1):9-11.</w:t>
      </w:r>
      <w:bookmarkEnd w:id="20"/>
    </w:p>
    <w:p w14:paraId="250E2CED" w14:textId="77777777" w:rsidR="007135A3" w:rsidRPr="007135A3" w:rsidRDefault="007135A3" w:rsidP="007135A3">
      <w:pPr>
        <w:spacing w:after="0" w:line="240" w:lineRule="auto"/>
        <w:jc w:val="both"/>
        <w:rPr>
          <w:rFonts w:ascii="Calibri" w:hAnsi="Calibri" w:cs="Arial"/>
          <w:noProof/>
          <w:szCs w:val="24"/>
          <w:lang w:val="en-US"/>
        </w:rPr>
      </w:pPr>
      <w:bookmarkStart w:id="21" w:name="_ENREF_22"/>
      <w:r w:rsidRPr="007135A3">
        <w:rPr>
          <w:rFonts w:ascii="Calibri" w:hAnsi="Calibri" w:cs="Arial"/>
          <w:noProof/>
          <w:szCs w:val="24"/>
          <w:lang w:val="en-US"/>
        </w:rPr>
        <w:t>22.</w:t>
      </w:r>
      <w:r w:rsidRPr="007135A3">
        <w:rPr>
          <w:rFonts w:ascii="Calibri" w:hAnsi="Calibri" w:cs="Arial"/>
          <w:noProof/>
          <w:szCs w:val="24"/>
          <w:lang w:val="en-US"/>
        </w:rPr>
        <w:tab/>
        <w:t>Masevicius FD, Vazquez AR, Enrico C, Dubin A. Urinary strong ion difference is a major determinant of plasma chloride concentration changes in postoperative patients. Rev Bras Ter Intensiva. 2013;25(3):197-204.</w:t>
      </w:r>
      <w:bookmarkEnd w:id="21"/>
    </w:p>
    <w:p w14:paraId="366EE981" w14:textId="77777777" w:rsidR="007135A3" w:rsidRPr="007135A3" w:rsidRDefault="007135A3" w:rsidP="007135A3">
      <w:pPr>
        <w:spacing w:after="0" w:line="240" w:lineRule="auto"/>
        <w:jc w:val="both"/>
        <w:rPr>
          <w:rFonts w:ascii="Calibri" w:hAnsi="Calibri" w:cs="Arial"/>
          <w:noProof/>
          <w:szCs w:val="24"/>
          <w:lang w:val="en-US"/>
        </w:rPr>
      </w:pPr>
      <w:bookmarkStart w:id="22" w:name="_ENREF_23"/>
      <w:r w:rsidRPr="007135A3">
        <w:rPr>
          <w:rFonts w:ascii="Calibri" w:hAnsi="Calibri" w:cs="Arial"/>
          <w:noProof/>
          <w:szCs w:val="24"/>
          <w:lang w:val="en-US"/>
        </w:rPr>
        <w:lastRenderedPageBreak/>
        <w:t>23.</w:t>
      </w:r>
      <w:r w:rsidRPr="007135A3">
        <w:rPr>
          <w:rFonts w:ascii="Calibri" w:hAnsi="Calibri" w:cs="Arial"/>
          <w:noProof/>
          <w:szCs w:val="24"/>
          <w:lang w:val="en-US"/>
        </w:rPr>
        <w:tab/>
        <w:t>Zhang Z, Xu X, Fan H, Li D, Deng H. Higher serum chloride concentrations are associated with acute kidney injury in unselected critically ill patients. BMC Nephrol. 2013;14:235.</w:t>
      </w:r>
      <w:bookmarkEnd w:id="22"/>
    </w:p>
    <w:p w14:paraId="334AAC1D" w14:textId="77777777" w:rsidR="007135A3" w:rsidRPr="007135A3" w:rsidRDefault="007135A3" w:rsidP="007135A3">
      <w:pPr>
        <w:spacing w:after="0" w:line="240" w:lineRule="auto"/>
        <w:jc w:val="both"/>
        <w:rPr>
          <w:rFonts w:ascii="Calibri" w:hAnsi="Calibri" w:cs="Arial"/>
          <w:noProof/>
          <w:szCs w:val="24"/>
          <w:lang w:val="en-US"/>
        </w:rPr>
      </w:pPr>
      <w:bookmarkStart w:id="23" w:name="_ENREF_24"/>
      <w:r w:rsidRPr="007135A3">
        <w:rPr>
          <w:rFonts w:ascii="Calibri" w:hAnsi="Calibri" w:cs="Arial"/>
          <w:noProof/>
          <w:szCs w:val="24"/>
          <w:lang w:val="en-US"/>
        </w:rPr>
        <w:t>24.</w:t>
      </w:r>
      <w:r w:rsidRPr="007135A3">
        <w:rPr>
          <w:rFonts w:ascii="Calibri" w:hAnsi="Calibri" w:cs="Arial"/>
          <w:noProof/>
          <w:szCs w:val="24"/>
          <w:lang w:val="en-US"/>
        </w:rPr>
        <w:tab/>
        <w:t>Berend K. Acid-base pathophysiology after 130 years: confusing, irrational and controversial. J Nephrol. 2013;26(2):254-65.</w:t>
      </w:r>
      <w:bookmarkEnd w:id="23"/>
    </w:p>
    <w:p w14:paraId="2F9543A0" w14:textId="77777777" w:rsidR="007135A3" w:rsidRPr="007135A3" w:rsidRDefault="007135A3" w:rsidP="007135A3">
      <w:pPr>
        <w:spacing w:after="0" w:line="240" w:lineRule="auto"/>
        <w:jc w:val="both"/>
        <w:rPr>
          <w:rFonts w:ascii="Calibri" w:hAnsi="Calibri" w:cs="Arial"/>
          <w:noProof/>
          <w:szCs w:val="24"/>
          <w:lang w:val="en-US"/>
        </w:rPr>
      </w:pPr>
      <w:bookmarkStart w:id="24" w:name="_ENREF_25"/>
      <w:r w:rsidRPr="007135A3">
        <w:rPr>
          <w:rFonts w:ascii="Calibri" w:hAnsi="Calibri" w:cs="Arial"/>
          <w:noProof/>
          <w:szCs w:val="24"/>
          <w:lang w:val="en-US"/>
        </w:rPr>
        <w:t>25.</w:t>
      </w:r>
      <w:r w:rsidRPr="007135A3">
        <w:rPr>
          <w:rFonts w:ascii="Calibri" w:hAnsi="Calibri" w:cs="Arial"/>
          <w:noProof/>
          <w:szCs w:val="24"/>
          <w:lang w:val="en-US"/>
        </w:rPr>
        <w:tab/>
        <w:t>Smuszkiewicz P, Szrama J. Theorethical principles of fluid managment according to physicochemical Stewart approach. Anaesthesiol Intensive Ther. 2013;45(2):99-105.</w:t>
      </w:r>
      <w:bookmarkEnd w:id="24"/>
    </w:p>
    <w:p w14:paraId="7E2729A1" w14:textId="77777777" w:rsidR="007135A3" w:rsidRPr="007135A3" w:rsidRDefault="007135A3" w:rsidP="007135A3">
      <w:pPr>
        <w:spacing w:after="0" w:line="240" w:lineRule="auto"/>
        <w:jc w:val="both"/>
        <w:rPr>
          <w:rFonts w:ascii="Calibri" w:hAnsi="Calibri" w:cs="Arial"/>
          <w:noProof/>
          <w:szCs w:val="24"/>
          <w:lang w:val="en-US"/>
        </w:rPr>
      </w:pPr>
      <w:bookmarkStart w:id="25" w:name="_ENREF_26"/>
      <w:r w:rsidRPr="007135A3">
        <w:rPr>
          <w:rFonts w:ascii="Calibri" w:hAnsi="Calibri" w:cs="Arial"/>
          <w:noProof/>
          <w:szCs w:val="24"/>
          <w:lang w:val="en-US"/>
        </w:rPr>
        <w:t>26.</w:t>
      </w:r>
      <w:r w:rsidRPr="007135A3">
        <w:rPr>
          <w:rFonts w:ascii="Calibri" w:hAnsi="Calibri" w:cs="Arial"/>
          <w:noProof/>
          <w:szCs w:val="24"/>
          <w:lang w:val="en-US"/>
        </w:rPr>
        <w:tab/>
        <w:t>Zampieri FG, Kellum JA, Park M, Ranzani OT, Barbeiro HV, de Souza HP, et al. Relationship between acid-base status and inflammation in the critically ill. Crit Care. 2014;18(4):R154.</w:t>
      </w:r>
      <w:bookmarkEnd w:id="25"/>
    </w:p>
    <w:p w14:paraId="280AD9D2" w14:textId="77777777" w:rsidR="007135A3" w:rsidRPr="007135A3" w:rsidRDefault="007135A3" w:rsidP="007135A3">
      <w:pPr>
        <w:spacing w:after="0" w:line="240" w:lineRule="auto"/>
        <w:jc w:val="both"/>
        <w:rPr>
          <w:rFonts w:ascii="Calibri" w:hAnsi="Calibri" w:cs="Arial"/>
          <w:noProof/>
          <w:szCs w:val="24"/>
          <w:lang w:val="en-US"/>
        </w:rPr>
      </w:pPr>
      <w:bookmarkStart w:id="26" w:name="_ENREF_27"/>
      <w:r w:rsidRPr="007135A3">
        <w:rPr>
          <w:rFonts w:ascii="Calibri" w:hAnsi="Calibri" w:cs="Arial"/>
          <w:noProof/>
          <w:szCs w:val="24"/>
          <w:lang w:val="en-US"/>
        </w:rPr>
        <w:t>27.</w:t>
      </w:r>
      <w:r w:rsidRPr="007135A3">
        <w:rPr>
          <w:rFonts w:ascii="Calibri" w:hAnsi="Calibri" w:cs="Arial"/>
          <w:noProof/>
          <w:szCs w:val="24"/>
          <w:lang w:val="en-US"/>
        </w:rPr>
        <w:tab/>
        <w:t>Szrama J, Smuszkiewicz P. An acid-base disorders analysis with the use of the Stewart approach in patients with sepsis treated in an intensive care unit. Anaesthesiol Intensive Ther. 2016.</w:t>
      </w:r>
      <w:bookmarkEnd w:id="26"/>
    </w:p>
    <w:p w14:paraId="5B829E35" w14:textId="77777777" w:rsidR="007135A3" w:rsidRPr="007135A3" w:rsidRDefault="007135A3" w:rsidP="007135A3">
      <w:pPr>
        <w:spacing w:line="240" w:lineRule="auto"/>
        <w:jc w:val="both"/>
        <w:rPr>
          <w:rFonts w:ascii="Calibri" w:hAnsi="Calibri" w:cs="Arial"/>
          <w:noProof/>
          <w:szCs w:val="24"/>
          <w:lang w:val="en-US"/>
        </w:rPr>
      </w:pPr>
      <w:bookmarkStart w:id="27" w:name="_ENREF_28"/>
      <w:r w:rsidRPr="007135A3">
        <w:rPr>
          <w:rFonts w:ascii="Calibri" w:hAnsi="Calibri" w:cs="Arial"/>
          <w:noProof/>
          <w:szCs w:val="24"/>
          <w:lang w:val="en-US"/>
        </w:rPr>
        <w:t>28.</w:t>
      </w:r>
      <w:r w:rsidRPr="007135A3">
        <w:rPr>
          <w:rFonts w:ascii="Calibri" w:hAnsi="Calibri" w:cs="Arial"/>
          <w:noProof/>
          <w:szCs w:val="24"/>
          <w:lang w:val="en-US"/>
        </w:rPr>
        <w:tab/>
        <w:t>Jung B, Rimmele T, Le Goff C, Chanques G, Corne P, Jonquet O, et al. Severe metabolic or mixed acidemia on intensive care unit admission: incidence, prognosis and administration of buffer therapy. A prospective, multiple-center study. Crit Care. 2011;15(5):R238.</w:t>
      </w:r>
      <w:bookmarkEnd w:id="27"/>
    </w:p>
    <w:p w14:paraId="446C9A39" w14:textId="646D988F" w:rsidR="007135A3" w:rsidRDefault="007135A3" w:rsidP="007135A3">
      <w:pPr>
        <w:spacing w:line="240" w:lineRule="auto"/>
        <w:jc w:val="both"/>
        <w:rPr>
          <w:rFonts w:ascii="Calibri" w:hAnsi="Calibri" w:cs="Arial"/>
          <w:noProof/>
          <w:szCs w:val="24"/>
          <w:lang w:val="en-US"/>
        </w:rPr>
      </w:pPr>
    </w:p>
    <w:p w14:paraId="50D69C5F" w14:textId="0A3C3FEA" w:rsidR="00EC6A3E" w:rsidRPr="00CB5CEF" w:rsidRDefault="00CF3645" w:rsidP="00CB5CEF">
      <w:pPr>
        <w:spacing w:after="0" w:line="480" w:lineRule="auto"/>
        <w:jc w:val="both"/>
        <w:rPr>
          <w:rFonts w:ascii="Arial" w:hAnsi="Arial" w:cs="Arial"/>
          <w:sz w:val="24"/>
          <w:szCs w:val="24"/>
          <w:lang w:val="en-US"/>
        </w:rPr>
      </w:pPr>
      <w:r w:rsidRPr="00CB5CEF">
        <w:rPr>
          <w:rFonts w:ascii="Arial" w:hAnsi="Arial" w:cs="Arial"/>
          <w:sz w:val="24"/>
          <w:szCs w:val="24"/>
        </w:rPr>
        <w:fldChar w:fldCharType="end"/>
      </w:r>
    </w:p>
    <w:p w14:paraId="5439B949" w14:textId="77777777" w:rsidR="00EC6A3E" w:rsidRPr="00CB5CEF" w:rsidRDefault="00EC6A3E" w:rsidP="00CB5CEF">
      <w:pPr>
        <w:spacing w:after="0" w:line="480" w:lineRule="auto"/>
        <w:jc w:val="both"/>
        <w:rPr>
          <w:rFonts w:ascii="Arial" w:hAnsi="Arial" w:cs="Arial"/>
          <w:sz w:val="24"/>
          <w:szCs w:val="24"/>
          <w:lang w:val="en-US"/>
        </w:rPr>
      </w:pPr>
    </w:p>
    <w:p w14:paraId="4585F804" w14:textId="77777777" w:rsidR="00EC6A3E" w:rsidRPr="00CB5CEF" w:rsidRDefault="00EC6A3E" w:rsidP="00CB5CEF">
      <w:pPr>
        <w:spacing w:after="0" w:line="480" w:lineRule="auto"/>
        <w:jc w:val="both"/>
        <w:rPr>
          <w:rFonts w:ascii="Arial" w:hAnsi="Arial" w:cs="Arial"/>
          <w:sz w:val="24"/>
          <w:szCs w:val="24"/>
          <w:lang w:val="en-US"/>
        </w:rPr>
      </w:pPr>
    </w:p>
    <w:p w14:paraId="3F888AC5" w14:textId="77777777" w:rsidR="00EC6A3E" w:rsidRPr="00CB5CEF" w:rsidRDefault="00EC6A3E" w:rsidP="00CB5CEF">
      <w:pPr>
        <w:spacing w:after="0" w:line="480" w:lineRule="auto"/>
        <w:jc w:val="both"/>
        <w:rPr>
          <w:rFonts w:ascii="Arial" w:hAnsi="Arial" w:cs="Arial"/>
          <w:sz w:val="24"/>
          <w:szCs w:val="24"/>
          <w:lang w:val="en-US"/>
        </w:rPr>
      </w:pPr>
    </w:p>
    <w:p w14:paraId="74406ED2" w14:textId="77777777" w:rsidR="00EC6A3E" w:rsidRPr="00CB5CEF" w:rsidRDefault="00EC6A3E" w:rsidP="00CB5CEF">
      <w:pPr>
        <w:spacing w:after="0" w:line="480" w:lineRule="auto"/>
        <w:jc w:val="both"/>
        <w:rPr>
          <w:rFonts w:ascii="Arial" w:hAnsi="Arial" w:cs="Arial"/>
          <w:sz w:val="24"/>
          <w:szCs w:val="24"/>
          <w:lang w:val="en-US"/>
        </w:rPr>
      </w:pPr>
    </w:p>
    <w:p w14:paraId="66E86486" w14:textId="77777777" w:rsidR="00EC6A3E" w:rsidRPr="00CB5CEF" w:rsidRDefault="00EC6A3E" w:rsidP="00CB5CEF">
      <w:pPr>
        <w:spacing w:after="0" w:line="480" w:lineRule="auto"/>
        <w:jc w:val="both"/>
        <w:rPr>
          <w:rFonts w:ascii="Arial" w:hAnsi="Arial" w:cs="Arial"/>
          <w:sz w:val="24"/>
          <w:szCs w:val="24"/>
          <w:lang w:val="en-US"/>
        </w:rPr>
      </w:pPr>
    </w:p>
    <w:p w14:paraId="7C655ACB" w14:textId="77777777" w:rsidR="00EC6A3E" w:rsidRPr="00CB5CEF" w:rsidRDefault="00EC6A3E" w:rsidP="00CB5CEF">
      <w:pPr>
        <w:spacing w:after="0" w:line="480" w:lineRule="auto"/>
        <w:jc w:val="both"/>
        <w:rPr>
          <w:rFonts w:ascii="Arial" w:hAnsi="Arial" w:cs="Arial"/>
          <w:sz w:val="24"/>
          <w:szCs w:val="24"/>
          <w:lang w:val="en-US"/>
        </w:rPr>
      </w:pPr>
    </w:p>
    <w:p w14:paraId="57591016" w14:textId="77777777" w:rsidR="00EC6A3E" w:rsidRPr="00CB5CEF" w:rsidRDefault="00EC6A3E" w:rsidP="00CB5CEF">
      <w:pPr>
        <w:spacing w:after="0" w:line="480" w:lineRule="auto"/>
        <w:jc w:val="both"/>
        <w:rPr>
          <w:rFonts w:ascii="Arial" w:hAnsi="Arial" w:cs="Arial"/>
          <w:sz w:val="24"/>
          <w:szCs w:val="24"/>
          <w:lang w:val="en-US"/>
        </w:rPr>
      </w:pPr>
    </w:p>
    <w:p w14:paraId="0ECAFD07" w14:textId="77777777" w:rsidR="00EC6A3E" w:rsidRDefault="00EC6A3E" w:rsidP="00CB5CEF">
      <w:pPr>
        <w:spacing w:after="0" w:line="480" w:lineRule="auto"/>
        <w:jc w:val="both"/>
        <w:rPr>
          <w:rFonts w:ascii="Arial" w:hAnsi="Arial" w:cs="Arial"/>
          <w:sz w:val="24"/>
          <w:szCs w:val="24"/>
          <w:lang w:val="en-US"/>
        </w:rPr>
      </w:pPr>
    </w:p>
    <w:p w14:paraId="549269DD" w14:textId="77777777" w:rsidR="00BC47EF" w:rsidRDefault="00BC47EF" w:rsidP="00CB5CEF">
      <w:pPr>
        <w:spacing w:after="0" w:line="480" w:lineRule="auto"/>
        <w:jc w:val="both"/>
        <w:rPr>
          <w:rFonts w:ascii="Arial" w:hAnsi="Arial" w:cs="Arial"/>
          <w:sz w:val="24"/>
          <w:szCs w:val="24"/>
          <w:lang w:val="en-US"/>
        </w:rPr>
      </w:pPr>
    </w:p>
    <w:p w14:paraId="0FF43840" w14:textId="77777777" w:rsidR="00BC47EF" w:rsidRDefault="00BC47EF" w:rsidP="00CB5CEF">
      <w:pPr>
        <w:spacing w:after="0" w:line="480" w:lineRule="auto"/>
        <w:jc w:val="both"/>
        <w:rPr>
          <w:rFonts w:ascii="Arial" w:hAnsi="Arial" w:cs="Arial"/>
          <w:sz w:val="24"/>
          <w:szCs w:val="24"/>
          <w:lang w:val="en-US"/>
        </w:rPr>
      </w:pPr>
    </w:p>
    <w:p w14:paraId="271EB77C" w14:textId="77777777" w:rsidR="00BC47EF" w:rsidRDefault="00BC47EF" w:rsidP="00CB5CEF">
      <w:pPr>
        <w:spacing w:after="0" w:line="480" w:lineRule="auto"/>
        <w:jc w:val="both"/>
        <w:rPr>
          <w:rFonts w:ascii="Arial" w:hAnsi="Arial" w:cs="Arial"/>
          <w:sz w:val="24"/>
          <w:szCs w:val="24"/>
          <w:lang w:val="en-US"/>
        </w:rPr>
      </w:pPr>
    </w:p>
    <w:p w14:paraId="6071C76B" w14:textId="77777777" w:rsidR="00BC47EF" w:rsidRDefault="00BC47EF" w:rsidP="00CB5CEF">
      <w:pPr>
        <w:spacing w:after="0" w:line="480" w:lineRule="auto"/>
        <w:jc w:val="both"/>
        <w:rPr>
          <w:rFonts w:ascii="Arial" w:hAnsi="Arial" w:cs="Arial"/>
          <w:sz w:val="24"/>
          <w:szCs w:val="24"/>
          <w:lang w:val="en-US"/>
        </w:rPr>
      </w:pPr>
    </w:p>
    <w:p w14:paraId="07FC36A1" w14:textId="77777777" w:rsidR="00BC47EF" w:rsidRDefault="00BC47EF" w:rsidP="00CB5CEF">
      <w:pPr>
        <w:spacing w:after="0" w:line="480" w:lineRule="auto"/>
        <w:jc w:val="both"/>
        <w:rPr>
          <w:rFonts w:ascii="Arial" w:hAnsi="Arial" w:cs="Arial"/>
          <w:sz w:val="24"/>
          <w:szCs w:val="24"/>
          <w:lang w:val="en-US"/>
        </w:rPr>
      </w:pPr>
    </w:p>
    <w:p w14:paraId="71C88166" w14:textId="77777777" w:rsidR="00BC47EF" w:rsidRPr="00CB5CEF" w:rsidRDefault="00BC47EF" w:rsidP="00CB5CEF">
      <w:pPr>
        <w:spacing w:after="0" w:line="480" w:lineRule="auto"/>
        <w:jc w:val="both"/>
        <w:rPr>
          <w:rFonts w:ascii="Arial" w:hAnsi="Arial" w:cs="Arial"/>
          <w:sz w:val="24"/>
          <w:szCs w:val="24"/>
          <w:lang w:val="en-US"/>
        </w:rPr>
      </w:pPr>
    </w:p>
    <w:p w14:paraId="1C59B1A3" w14:textId="77777777" w:rsidR="00EC6A3E" w:rsidRPr="00CB5CEF" w:rsidRDefault="00EC6A3E" w:rsidP="00CB5CEF">
      <w:pPr>
        <w:spacing w:after="0" w:line="480" w:lineRule="auto"/>
        <w:jc w:val="both"/>
        <w:rPr>
          <w:rFonts w:ascii="Arial" w:hAnsi="Arial" w:cs="Arial"/>
          <w:sz w:val="24"/>
          <w:szCs w:val="24"/>
          <w:lang w:val="en-US"/>
        </w:rPr>
      </w:pPr>
    </w:p>
    <w:p w14:paraId="3800879E" w14:textId="77777777" w:rsidR="00372E04" w:rsidRDefault="00372E04" w:rsidP="00CB5CEF">
      <w:pPr>
        <w:spacing w:after="0" w:line="480" w:lineRule="auto"/>
        <w:jc w:val="both"/>
        <w:rPr>
          <w:rFonts w:ascii="Arial" w:hAnsi="Arial" w:cs="Arial"/>
          <w:sz w:val="24"/>
          <w:szCs w:val="24"/>
        </w:rPr>
      </w:pPr>
      <w:r w:rsidRPr="00FD3657">
        <w:rPr>
          <w:rFonts w:ascii="Arial" w:hAnsi="Arial" w:cs="Arial"/>
          <w:sz w:val="24"/>
          <w:szCs w:val="24"/>
        </w:rPr>
        <w:lastRenderedPageBreak/>
        <w:t xml:space="preserve">Tabla N° 1. </w:t>
      </w:r>
      <w:r w:rsidRPr="00CB5CEF">
        <w:rPr>
          <w:rFonts w:ascii="Arial" w:hAnsi="Arial" w:cs="Arial"/>
          <w:sz w:val="24"/>
          <w:szCs w:val="24"/>
        </w:rPr>
        <w:t>Características Demográficas</w:t>
      </w:r>
    </w:p>
    <w:p w14:paraId="4C5DE46A" w14:textId="77777777" w:rsidR="00B14CE4" w:rsidRDefault="00B14CE4" w:rsidP="00CB5CEF">
      <w:pPr>
        <w:spacing w:after="0" w:line="480" w:lineRule="auto"/>
        <w:jc w:val="both"/>
        <w:rPr>
          <w:rFonts w:ascii="Arial" w:hAnsi="Arial" w:cs="Arial"/>
          <w:sz w:val="24"/>
          <w:szCs w:val="24"/>
        </w:rPr>
      </w:pPr>
    </w:p>
    <w:p w14:paraId="49108F99" w14:textId="77777777" w:rsidR="00B14CE4" w:rsidRDefault="00B14CE4" w:rsidP="00CB5CEF">
      <w:pPr>
        <w:spacing w:after="0" w:line="480" w:lineRule="auto"/>
        <w:jc w:val="both"/>
        <w:rPr>
          <w:rFonts w:ascii="Arial" w:hAnsi="Arial" w:cs="Arial"/>
          <w:sz w:val="24"/>
          <w:szCs w:val="24"/>
        </w:rPr>
      </w:pPr>
    </w:p>
    <w:tbl>
      <w:tblPr>
        <w:tblpPr w:leftFromText="141" w:rightFromText="141" w:vertAnchor="page" w:horzAnchor="page" w:tblpX="2311" w:tblpY="3491"/>
        <w:tblW w:w="5565" w:type="dxa"/>
        <w:tblCellMar>
          <w:left w:w="70" w:type="dxa"/>
          <w:right w:w="70" w:type="dxa"/>
        </w:tblCellMar>
        <w:tblLook w:val="04A0" w:firstRow="1" w:lastRow="0" w:firstColumn="1" w:lastColumn="0" w:noHBand="0" w:noVBand="1"/>
      </w:tblPr>
      <w:tblGrid>
        <w:gridCol w:w="511"/>
        <w:gridCol w:w="2214"/>
        <w:gridCol w:w="1718"/>
        <w:gridCol w:w="1122"/>
      </w:tblGrid>
      <w:tr w:rsidR="00B14CE4" w:rsidRPr="00366E81" w14:paraId="3553F17E" w14:textId="77777777" w:rsidTr="00B14CE4">
        <w:trPr>
          <w:trHeight w:val="538"/>
        </w:trPr>
        <w:tc>
          <w:tcPr>
            <w:tcW w:w="511" w:type="dxa"/>
            <w:tcBorders>
              <w:top w:val="single" w:sz="4" w:space="0" w:color="auto"/>
              <w:left w:val="single" w:sz="4" w:space="0" w:color="auto"/>
              <w:bottom w:val="nil"/>
              <w:right w:val="nil"/>
            </w:tcBorders>
            <w:shd w:val="clear" w:color="auto" w:fill="auto"/>
            <w:noWrap/>
            <w:vAlign w:val="bottom"/>
            <w:hideMark/>
          </w:tcPr>
          <w:p w14:paraId="4A426B60"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2214" w:type="dxa"/>
            <w:tcBorders>
              <w:top w:val="single" w:sz="4" w:space="0" w:color="auto"/>
              <w:left w:val="nil"/>
              <w:bottom w:val="nil"/>
              <w:right w:val="nil"/>
            </w:tcBorders>
            <w:shd w:val="clear" w:color="auto" w:fill="auto"/>
            <w:noWrap/>
            <w:vAlign w:val="bottom"/>
            <w:hideMark/>
          </w:tcPr>
          <w:p w14:paraId="711E1CFC"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1718" w:type="dxa"/>
            <w:tcBorders>
              <w:top w:val="single" w:sz="4" w:space="0" w:color="auto"/>
              <w:left w:val="nil"/>
              <w:bottom w:val="nil"/>
              <w:right w:val="nil"/>
            </w:tcBorders>
            <w:shd w:val="clear" w:color="auto" w:fill="auto"/>
            <w:noWrap/>
            <w:vAlign w:val="bottom"/>
            <w:hideMark/>
          </w:tcPr>
          <w:p w14:paraId="2B4AEAF5"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n=753</w:t>
            </w:r>
          </w:p>
        </w:tc>
        <w:tc>
          <w:tcPr>
            <w:tcW w:w="1122" w:type="dxa"/>
            <w:tcBorders>
              <w:top w:val="single" w:sz="4" w:space="0" w:color="auto"/>
              <w:left w:val="nil"/>
              <w:bottom w:val="nil"/>
              <w:right w:val="single" w:sz="4" w:space="0" w:color="auto"/>
            </w:tcBorders>
            <w:shd w:val="clear" w:color="auto" w:fill="auto"/>
            <w:noWrap/>
            <w:vAlign w:val="bottom"/>
            <w:hideMark/>
          </w:tcPr>
          <w:p w14:paraId="742472C5"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w:t>
            </w:r>
          </w:p>
        </w:tc>
      </w:tr>
      <w:tr w:rsidR="00B14CE4" w:rsidRPr="00366E81" w14:paraId="5AE6AB04" w14:textId="77777777" w:rsidTr="00B14CE4">
        <w:trPr>
          <w:trHeight w:val="538"/>
        </w:trPr>
        <w:tc>
          <w:tcPr>
            <w:tcW w:w="2725" w:type="dxa"/>
            <w:gridSpan w:val="2"/>
            <w:tcBorders>
              <w:top w:val="nil"/>
              <w:left w:val="single" w:sz="4" w:space="0" w:color="auto"/>
              <w:bottom w:val="nil"/>
              <w:right w:val="nil"/>
            </w:tcBorders>
            <w:shd w:val="clear" w:color="000000" w:fill="F2F2F2"/>
            <w:noWrap/>
            <w:vAlign w:val="bottom"/>
            <w:hideMark/>
          </w:tcPr>
          <w:p w14:paraId="70644743"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Edad, mediana (RIQ)</w:t>
            </w:r>
          </w:p>
        </w:tc>
        <w:tc>
          <w:tcPr>
            <w:tcW w:w="1718" w:type="dxa"/>
            <w:tcBorders>
              <w:top w:val="nil"/>
              <w:left w:val="nil"/>
              <w:bottom w:val="nil"/>
              <w:right w:val="nil"/>
            </w:tcBorders>
            <w:shd w:val="clear" w:color="000000" w:fill="F2F2F2"/>
            <w:noWrap/>
            <w:vAlign w:val="bottom"/>
            <w:hideMark/>
          </w:tcPr>
          <w:p w14:paraId="520EC309"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60</w:t>
            </w:r>
          </w:p>
        </w:tc>
        <w:tc>
          <w:tcPr>
            <w:tcW w:w="1122" w:type="dxa"/>
            <w:tcBorders>
              <w:top w:val="nil"/>
              <w:left w:val="nil"/>
              <w:bottom w:val="nil"/>
              <w:right w:val="single" w:sz="4" w:space="0" w:color="auto"/>
            </w:tcBorders>
            <w:shd w:val="clear" w:color="000000" w:fill="F2F2F2"/>
            <w:noWrap/>
            <w:vAlign w:val="bottom"/>
            <w:hideMark/>
          </w:tcPr>
          <w:p w14:paraId="1B5D071D"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(40-71)</w:t>
            </w:r>
          </w:p>
        </w:tc>
      </w:tr>
      <w:tr w:rsidR="00B14CE4" w:rsidRPr="00366E81" w14:paraId="30F86CAC" w14:textId="77777777" w:rsidTr="00B14CE4">
        <w:trPr>
          <w:trHeight w:val="538"/>
        </w:trPr>
        <w:tc>
          <w:tcPr>
            <w:tcW w:w="2725" w:type="dxa"/>
            <w:gridSpan w:val="2"/>
            <w:tcBorders>
              <w:top w:val="nil"/>
              <w:left w:val="single" w:sz="4" w:space="0" w:color="auto"/>
              <w:bottom w:val="nil"/>
              <w:right w:val="nil"/>
            </w:tcBorders>
            <w:shd w:val="clear" w:color="auto" w:fill="auto"/>
            <w:noWrap/>
            <w:vAlign w:val="bottom"/>
            <w:hideMark/>
          </w:tcPr>
          <w:p w14:paraId="5E3B9D3B" w14:textId="77777777" w:rsidR="00B14CE4" w:rsidRPr="00366E81" w:rsidRDefault="00B14CE4" w:rsidP="00B14CE4">
            <w:pPr>
              <w:rPr>
                <w:rFonts w:ascii="Arial" w:eastAsia="Times New Roman" w:hAnsi="Arial" w:cs="Arial"/>
                <w:b/>
                <w:bCs/>
                <w:color w:val="000000"/>
                <w:sz w:val="24"/>
                <w:szCs w:val="24"/>
                <w:lang w:eastAsia="es-CO"/>
              </w:rPr>
            </w:pPr>
            <w:r w:rsidRPr="00366E81">
              <w:rPr>
                <w:rFonts w:ascii="Arial" w:eastAsia="Times New Roman" w:hAnsi="Arial" w:cs="Arial"/>
                <w:b/>
                <w:bCs/>
                <w:color w:val="000000"/>
                <w:sz w:val="24"/>
                <w:szCs w:val="24"/>
                <w:lang w:eastAsia="es-CO"/>
              </w:rPr>
              <w:t>Sexo</w:t>
            </w:r>
          </w:p>
        </w:tc>
        <w:tc>
          <w:tcPr>
            <w:tcW w:w="1718" w:type="dxa"/>
            <w:tcBorders>
              <w:top w:val="nil"/>
              <w:left w:val="nil"/>
              <w:bottom w:val="nil"/>
              <w:right w:val="nil"/>
            </w:tcBorders>
            <w:shd w:val="clear" w:color="auto" w:fill="auto"/>
            <w:noWrap/>
            <w:vAlign w:val="bottom"/>
            <w:hideMark/>
          </w:tcPr>
          <w:p w14:paraId="300BC60A" w14:textId="77777777" w:rsidR="00B14CE4" w:rsidRPr="00366E81" w:rsidRDefault="00B14CE4" w:rsidP="00B14CE4">
            <w:pPr>
              <w:jc w:val="right"/>
              <w:rPr>
                <w:rFonts w:ascii="Arial" w:eastAsia="Times New Roman" w:hAnsi="Arial" w:cs="Arial"/>
                <w:color w:val="000000"/>
                <w:sz w:val="24"/>
                <w:szCs w:val="24"/>
                <w:lang w:eastAsia="es-CO"/>
              </w:rPr>
            </w:pPr>
          </w:p>
        </w:tc>
        <w:tc>
          <w:tcPr>
            <w:tcW w:w="1122" w:type="dxa"/>
            <w:tcBorders>
              <w:top w:val="nil"/>
              <w:left w:val="nil"/>
              <w:bottom w:val="nil"/>
              <w:right w:val="single" w:sz="4" w:space="0" w:color="auto"/>
            </w:tcBorders>
            <w:shd w:val="clear" w:color="auto" w:fill="auto"/>
            <w:noWrap/>
            <w:vAlign w:val="bottom"/>
            <w:hideMark/>
          </w:tcPr>
          <w:p w14:paraId="4EB92CCC"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r>
      <w:tr w:rsidR="00B14CE4" w:rsidRPr="00366E81" w14:paraId="4AFF1C13" w14:textId="77777777" w:rsidTr="00B14CE4">
        <w:trPr>
          <w:trHeight w:val="538"/>
        </w:trPr>
        <w:tc>
          <w:tcPr>
            <w:tcW w:w="511" w:type="dxa"/>
            <w:tcBorders>
              <w:top w:val="nil"/>
              <w:left w:val="single" w:sz="4" w:space="0" w:color="auto"/>
              <w:bottom w:val="nil"/>
              <w:right w:val="nil"/>
            </w:tcBorders>
            <w:shd w:val="clear" w:color="000000" w:fill="F2F2F2"/>
            <w:noWrap/>
            <w:vAlign w:val="bottom"/>
            <w:hideMark/>
          </w:tcPr>
          <w:p w14:paraId="456DBECD"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2214" w:type="dxa"/>
            <w:tcBorders>
              <w:top w:val="nil"/>
              <w:left w:val="nil"/>
              <w:bottom w:val="nil"/>
              <w:right w:val="nil"/>
            </w:tcBorders>
            <w:shd w:val="clear" w:color="000000" w:fill="F2F2F2"/>
            <w:noWrap/>
            <w:vAlign w:val="bottom"/>
            <w:hideMark/>
          </w:tcPr>
          <w:p w14:paraId="1E3DA0C8"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Femenino</w:t>
            </w:r>
          </w:p>
        </w:tc>
        <w:tc>
          <w:tcPr>
            <w:tcW w:w="1718" w:type="dxa"/>
            <w:tcBorders>
              <w:top w:val="nil"/>
              <w:left w:val="nil"/>
              <w:bottom w:val="nil"/>
              <w:right w:val="nil"/>
            </w:tcBorders>
            <w:shd w:val="clear" w:color="000000" w:fill="F2F2F2"/>
            <w:noWrap/>
            <w:vAlign w:val="bottom"/>
            <w:hideMark/>
          </w:tcPr>
          <w:p w14:paraId="3D4DD81F"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366</w:t>
            </w:r>
          </w:p>
        </w:tc>
        <w:tc>
          <w:tcPr>
            <w:tcW w:w="1122" w:type="dxa"/>
            <w:tcBorders>
              <w:top w:val="nil"/>
              <w:left w:val="nil"/>
              <w:bottom w:val="nil"/>
              <w:right w:val="single" w:sz="4" w:space="0" w:color="auto"/>
            </w:tcBorders>
            <w:shd w:val="clear" w:color="000000" w:fill="F2F2F2"/>
            <w:noWrap/>
            <w:vAlign w:val="bottom"/>
            <w:hideMark/>
          </w:tcPr>
          <w:p w14:paraId="6E68F154"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(48.6)</w:t>
            </w:r>
          </w:p>
        </w:tc>
      </w:tr>
      <w:tr w:rsidR="00B14CE4" w:rsidRPr="00366E81" w14:paraId="56BD5542" w14:textId="77777777" w:rsidTr="00B14CE4">
        <w:trPr>
          <w:trHeight w:val="538"/>
        </w:trPr>
        <w:tc>
          <w:tcPr>
            <w:tcW w:w="511" w:type="dxa"/>
            <w:tcBorders>
              <w:top w:val="nil"/>
              <w:left w:val="single" w:sz="4" w:space="0" w:color="auto"/>
              <w:bottom w:val="nil"/>
              <w:right w:val="nil"/>
            </w:tcBorders>
            <w:shd w:val="clear" w:color="auto" w:fill="auto"/>
            <w:noWrap/>
            <w:vAlign w:val="bottom"/>
            <w:hideMark/>
          </w:tcPr>
          <w:p w14:paraId="37E4E8C8"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2214" w:type="dxa"/>
            <w:tcBorders>
              <w:top w:val="nil"/>
              <w:left w:val="nil"/>
              <w:bottom w:val="nil"/>
              <w:right w:val="nil"/>
            </w:tcBorders>
            <w:shd w:val="clear" w:color="auto" w:fill="auto"/>
            <w:noWrap/>
            <w:vAlign w:val="bottom"/>
            <w:hideMark/>
          </w:tcPr>
          <w:p w14:paraId="63C31F5D"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Masculino</w:t>
            </w:r>
          </w:p>
        </w:tc>
        <w:tc>
          <w:tcPr>
            <w:tcW w:w="1718" w:type="dxa"/>
            <w:tcBorders>
              <w:top w:val="nil"/>
              <w:left w:val="nil"/>
              <w:bottom w:val="nil"/>
              <w:right w:val="nil"/>
            </w:tcBorders>
            <w:shd w:val="clear" w:color="auto" w:fill="auto"/>
            <w:noWrap/>
            <w:vAlign w:val="bottom"/>
            <w:hideMark/>
          </w:tcPr>
          <w:p w14:paraId="4F972367"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387</w:t>
            </w:r>
          </w:p>
        </w:tc>
        <w:tc>
          <w:tcPr>
            <w:tcW w:w="1122" w:type="dxa"/>
            <w:tcBorders>
              <w:top w:val="nil"/>
              <w:left w:val="nil"/>
              <w:bottom w:val="nil"/>
              <w:right w:val="single" w:sz="4" w:space="0" w:color="auto"/>
            </w:tcBorders>
            <w:shd w:val="clear" w:color="auto" w:fill="auto"/>
            <w:noWrap/>
            <w:vAlign w:val="bottom"/>
            <w:hideMark/>
          </w:tcPr>
          <w:p w14:paraId="7436007B"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(51.4)</w:t>
            </w:r>
          </w:p>
        </w:tc>
      </w:tr>
      <w:tr w:rsidR="00B14CE4" w:rsidRPr="00366E81" w14:paraId="66E5C307" w14:textId="77777777" w:rsidTr="00B14CE4">
        <w:trPr>
          <w:trHeight w:val="538"/>
        </w:trPr>
        <w:tc>
          <w:tcPr>
            <w:tcW w:w="2725" w:type="dxa"/>
            <w:gridSpan w:val="2"/>
            <w:tcBorders>
              <w:top w:val="nil"/>
              <w:left w:val="single" w:sz="4" w:space="0" w:color="auto"/>
              <w:bottom w:val="nil"/>
              <w:right w:val="nil"/>
            </w:tcBorders>
            <w:shd w:val="clear" w:color="000000" w:fill="F2F2F2"/>
            <w:noWrap/>
            <w:vAlign w:val="bottom"/>
            <w:hideMark/>
          </w:tcPr>
          <w:p w14:paraId="387CB871" w14:textId="77777777" w:rsidR="00B14CE4" w:rsidRPr="00366E81" w:rsidRDefault="00B14CE4" w:rsidP="00B14CE4">
            <w:pPr>
              <w:rPr>
                <w:rFonts w:ascii="Arial" w:eastAsia="Times New Roman" w:hAnsi="Arial" w:cs="Arial"/>
                <w:b/>
                <w:bCs/>
                <w:color w:val="000000"/>
                <w:sz w:val="24"/>
                <w:szCs w:val="24"/>
                <w:lang w:eastAsia="es-CO"/>
              </w:rPr>
            </w:pPr>
            <w:r w:rsidRPr="00366E81">
              <w:rPr>
                <w:rFonts w:ascii="Arial" w:eastAsia="Times New Roman" w:hAnsi="Arial" w:cs="Arial"/>
                <w:b/>
                <w:bCs/>
                <w:color w:val="000000"/>
                <w:sz w:val="24"/>
                <w:szCs w:val="24"/>
                <w:lang w:eastAsia="es-CO"/>
              </w:rPr>
              <w:t>Grupo diagnóstico</w:t>
            </w:r>
          </w:p>
        </w:tc>
        <w:tc>
          <w:tcPr>
            <w:tcW w:w="1718" w:type="dxa"/>
            <w:tcBorders>
              <w:top w:val="nil"/>
              <w:left w:val="nil"/>
              <w:bottom w:val="nil"/>
              <w:right w:val="nil"/>
            </w:tcBorders>
            <w:shd w:val="clear" w:color="000000" w:fill="F2F2F2"/>
            <w:noWrap/>
            <w:vAlign w:val="bottom"/>
            <w:hideMark/>
          </w:tcPr>
          <w:p w14:paraId="23BC9D5F"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1122" w:type="dxa"/>
            <w:tcBorders>
              <w:top w:val="nil"/>
              <w:left w:val="nil"/>
              <w:bottom w:val="nil"/>
              <w:right w:val="single" w:sz="4" w:space="0" w:color="auto"/>
            </w:tcBorders>
            <w:shd w:val="clear" w:color="000000" w:fill="F2F2F2"/>
            <w:noWrap/>
            <w:vAlign w:val="bottom"/>
            <w:hideMark/>
          </w:tcPr>
          <w:p w14:paraId="15EE0295"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r>
      <w:tr w:rsidR="00B14CE4" w:rsidRPr="00366E81" w14:paraId="2C2EFCBA" w14:textId="77777777" w:rsidTr="00B14CE4">
        <w:trPr>
          <w:trHeight w:val="538"/>
        </w:trPr>
        <w:tc>
          <w:tcPr>
            <w:tcW w:w="511" w:type="dxa"/>
            <w:tcBorders>
              <w:top w:val="nil"/>
              <w:left w:val="single" w:sz="4" w:space="0" w:color="auto"/>
              <w:bottom w:val="nil"/>
              <w:right w:val="nil"/>
            </w:tcBorders>
            <w:shd w:val="clear" w:color="auto" w:fill="auto"/>
            <w:noWrap/>
            <w:vAlign w:val="bottom"/>
            <w:hideMark/>
          </w:tcPr>
          <w:p w14:paraId="1777C687"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2214" w:type="dxa"/>
            <w:tcBorders>
              <w:top w:val="nil"/>
              <w:left w:val="nil"/>
              <w:bottom w:val="nil"/>
              <w:right w:val="nil"/>
            </w:tcBorders>
            <w:shd w:val="clear" w:color="auto" w:fill="auto"/>
            <w:noWrap/>
            <w:vAlign w:val="bottom"/>
            <w:hideMark/>
          </w:tcPr>
          <w:p w14:paraId="6907DA7E"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Cardiovasculares</w:t>
            </w:r>
          </w:p>
        </w:tc>
        <w:tc>
          <w:tcPr>
            <w:tcW w:w="1718" w:type="dxa"/>
            <w:tcBorders>
              <w:top w:val="nil"/>
              <w:left w:val="nil"/>
              <w:bottom w:val="nil"/>
              <w:right w:val="nil"/>
            </w:tcBorders>
            <w:shd w:val="clear" w:color="auto" w:fill="auto"/>
            <w:noWrap/>
            <w:vAlign w:val="bottom"/>
            <w:hideMark/>
          </w:tcPr>
          <w:p w14:paraId="6D560F7A"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142</w:t>
            </w:r>
          </w:p>
        </w:tc>
        <w:tc>
          <w:tcPr>
            <w:tcW w:w="1122" w:type="dxa"/>
            <w:tcBorders>
              <w:top w:val="nil"/>
              <w:left w:val="nil"/>
              <w:bottom w:val="nil"/>
              <w:right w:val="single" w:sz="4" w:space="0" w:color="auto"/>
            </w:tcBorders>
            <w:shd w:val="clear" w:color="auto" w:fill="auto"/>
            <w:noWrap/>
            <w:vAlign w:val="bottom"/>
            <w:hideMark/>
          </w:tcPr>
          <w:p w14:paraId="199CB741"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(18.9)</w:t>
            </w:r>
          </w:p>
        </w:tc>
      </w:tr>
      <w:tr w:rsidR="00B14CE4" w:rsidRPr="00366E81" w14:paraId="517D6F87" w14:textId="77777777" w:rsidTr="00B14CE4">
        <w:trPr>
          <w:trHeight w:val="538"/>
        </w:trPr>
        <w:tc>
          <w:tcPr>
            <w:tcW w:w="511" w:type="dxa"/>
            <w:tcBorders>
              <w:top w:val="nil"/>
              <w:left w:val="single" w:sz="4" w:space="0" w:color="auto"/>
              <w:bottom w:val="nil"/>
              <w:right w:val="nil"/>
            </w:tcBorders>
            <w:shd w:val="clear" w:color="000000" w:fill="F2F2F2"/>
            <w:noWrap/>
            <w:vAlign w:val="bottom"/>
            <w:hideMark/>
          </w:tcPr>
          <w:p w14:paraId="21A22352"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2214" w:type="dxa"/>
            <w:tcBorders>
              <w:top w:val="nil"/>
              <w:left w:val="nil"/>
              <w:bottom w:val="nil"/>
              <w:right w:val="nil"/>
            </w:tcBorders>
            <w:shd w:val="clear" w:color="000000" w:fill="F2F2F2"/>
            <w:noWrap/>
            <w:vAlign w:val="bottom"/>
            <w:hideMark/>
          </w:tcPr>
          <w:p w14:paraId="6431B9A8"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Sépticos</w:t>
            </w:r>
          </w:p>
        </w:tc>
        <w:tc>
          <w:tcPr>
            <w:tcW w:w="1718" w:type="dxa"/>
            <w:tcBorders>
              <w:top w:val="nil"/>
              <w:left w:val="nil"/>
              <w:bottom w:val="nil"/>
              <w:right w:val="nil"/>
            </w:tcBorders>
            <w:shd w:val="clear" w:color="000000" w:fill="F2F2F2"/>
            <w:noWrap/>
            <w:vAlign w:val="bottom"/>
            <w:hideMark/>
          </w:tcPr>
          <w:p w14:paraId="62AC5D10"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304</w:t>
            </w:r>
          </w:p>
        </w:tc>
        <w:tc>
          <w:tcPr>
            <w:tcW w:w="1122" w:type="dxa"/>
            <w:tcBorders>
              <w:top w:val="nil"/>
              <w:left w:val="nil"/>
              <w:bottom w:val="nil"/>
              <w:right w:val="single" w:sz="4" w:space="0" w:color="auto"/>
            </w:tcBorders>
            <w:shd w:val="clear" w:color="000000" w:fill="F2F2F2"/>
            <w:noWrap/>
            <w:vAlign w:val="bottom"/>
            <w:hideMark/>
          </w:tcPr>
          <w:p w14:paraId="097B1265"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(40.4)</w:t>
            </w:r>
          </w:p>
        </w:tc>
      </w:tr>
      <w:tr w:rsidR="00B14CE4" w:rsidRPr="00366E81" w14:paraId="232B24A3" w14:textId="77777777" w:rsidTr="00B14CE4">
        <w:trPr>
          <w:trHeight w:val="538"/>
        </w:trPr>
        <w:tc>
          <w:tcPr>
            <w:tcW w:w="511" w:type="dxa"/>
            <w:tcBorders>
              <w:top w:val="nil"/>
              <w:left w:val="single" w:sz="4" w:space="0" w:color="auto"/>
              <w:bottom w:val="nil"/>
              <w:right w:val="nil"/>
            </w:tcBorders>
            <w:shd w:val="clear" w:color="auto" w:fill="auto"/>
            <w:noWrap/>
            <w:vAlign w:val="bottom"/>
            <w:hideMark/>
          </w:tcPr>
          <w:p w14:paraId="542C68C8"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2214" w:type="dxa"/>
            <w:tcBorders>
              <w:top w:val="nil"/>
              <w:left w:val="nil"/>
              <w:bottom w:val="nil"/>
              <w:right w:val="nil"/>
            </w:tcBorders>
            <w:shd w:val="clear" w:color="auto" w:fill="auto"/>
            <w:noWrap/>
            <w:vAlign w:val="bottom"/>
            <w:hideMark/>
          </w:tcPr>
          <w:p w14:paraId="46BC9939" w14:textId="77777777" w:rsidR="00B14CE4" w:rsidRPr="00366E81" w:rsidRDefault="00B14CE4" w:rsidP="00B14CE4">
            <w:pPr>
              <w:rPr>
                <w:rFonts w:ascii="Arial" w:eastAsia="Times New Roman" w:hAnsi="Arial" w:cs="Arial"/>
                <w:color w:val="000000"/>
                <w:sz w:val="24"/>
                <w:szCs w:val="24"/>
                <w:lang w:eastAsia="es-CO"/>
              </w:rPr>
            </w:pPr>
            <w:proofErr w:type="spellStart"/>
            <w:r w:rsidRPr="00366E81">
              <w:rPr>
                <w:rFonts w:ascii="Arial" w:eastAsia="Times New Roman" w:hAnsi="Arial" w:cs="Arial"/>
                <w:color w:val="000000"/>
                <w:sz w:val="24"/>
                <w:szCs w:val="24"/>
                <w:lang w:eastAsia="es-CO"/>
              </w:rPr>
              <w:t>Neurocríticos</w:t>
            </w:r>
            <w:proofErr w:type="spellEnd"/>
          </w:p>
        </w:tc>
        <w:tc>
          <w:tcPr>
            <w:tcW w:w="1718" w:type="dxa"/>
            <w:tcBorders>
              <w:top w:val="nil"/>
              <w:left w:val="nil"/>
              <w:bottom w:val="nil"/>
              <w:right w:val="nil"/>
            </w:tcBorders>
            <w:shd w:val="clear" w:color="auto" w:fill="auto"/>
            <w:noWrap/>
            <w:vAlign w:val="bottom"/>
            <w:hideMark/>
          </w:tcPr>
          <w:p w14:paraId="4C4EEE02"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99</w:t>
            </w:r>
          </w:p>
        </w:tc>
        <w:tc>
          <w:tcPr>
            <w:tcW w:w="1122" w:type="dxa"/>
            <w:tcBorders>
              <w:top w:val="nil"/>
              <w:left w:val="nil"/>
              <w:bottom w:val="nil"/>
              <w:right w:val="single" w:sz="4" w:space="0" w:color="auto"/>
            </w:tcBorders>
            <w:shd w:val="clear" w:color="auto" w:fill="auto"/>
            <w:noWrap/>
            <w:vAlign w:val="bottom"/>
            <w:hideMark/>
          </w:tcPr>
          <w:p w14:paraId="0B0D9573"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(13.2)</w:t>
            </w:r>
          </w:p>
        </w:tc>
      </w:tr>
      <w:tr w:rsidR="00B14CE4" w:rsidRPr="00366E81" w14:paraId="05FED3BC" w14:textId="77777777" w:rsidTr="00B14CE4">
        <w:trPr>
          <w:trHeight w:val="538"/>
        </w:trPr>
        <w:tc>
          <w:tcPr>
            <w:tcW w:w="511" w:type="dxa"/>
            <w:tcBorders>
              <w:top w:val="nil"/>
              <w:left w:val="single" w:sz="4" w:space="0" w:color="auto"/>
              <w:bottom w:val="nil"/>
              <w:right w:val="nil"/>
            </w:tcBorders>
            <w:shd w:val="clear" w:color="000000" w:fill="F2F2F2"/>
            <w:noWrap/>
            <w:vAlign w:val="bottom"/>
            <w:hideMark/>
          </w:tcPr>
          <w:p w14:paraId="49293C1C"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2214" w:type="dxa"/>
            <w:tcBorders>
              <w:top w:val="nil"/>
              <w:left w:val="nil"/>
              <w:bottom w:val="nil"/>
              <w:right w:val="nil"/>
            </w:tcBorders>
            <w:shd w:val="clear" w:color="000000" w:fill="F2F2F2"/>
            <w:noWrap/>
            <w:vAlign w:val="bottom"/>
            <w:hideMark/>
          </w:tcPr>
          <w:p w14:paraId="4DF3CF2B"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Choque</w:t>
            </w:r>
          </w:p>
        </w:tc>
        <w:tc>
          <w:tcPr>
            <w:tcW w:w="1718" w:type="dxa"/>
            <w:tcBorders>
              <w:top w:val="nil"/>
              <w:left w:val="nil"/>
              <w:bottom w:val="nil"/>
              <w:right w:val="nil"/>
            </w:tcBorders>
            <w:shd w:val="clear" w:color="000000" w:fill="F2F2F2"/>
            <w:noWrap/>
            <w:vAlign w:val="bottom"/>
            <w:hideMark/>
          </w:tcPr>
          <w:p w14:paraId="1D5F8C06"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110</w:t>
            </w:r>
          </w:p>
        </w:tc>
        <w:tc>
          <w:tcPr>
            <w:tcW w:w="1122" w:type="dxa"/>
            <w:tcBorders>
              <w:top w:val="nil"/>
              <w:left w:val="nil"/>
              <w:bottom w:val="nil"/>
              <w:right w:val="single" w:sz="4" w:space="0" w:color="auto"/>
            </w:tcBorders>
            <w:shd w:val="clear" w:color="000000" w:fill="F2F2F2"/>
            <w:noWrap/>
            <w:vAlign w:val="bottom"/>
            <w:hideMark/>
          </w:tcPr>
          <w:p w14:paraId="758B8F21"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(14.6)</w:t>
            </w:r>
          </w:p>
        </w:tc>
      </w:tr>
      <w:tr w:rsidR="00B14CE4" w:rsidRPr="00366E81" w14:paraId="6DE13A2A" w14:textId="77777777" w:rsidTr="00B14CE4">
        <w:trPr>
          <w:trHeight w:val="538"/>
        </w:trPr>
        <w:tc>
          <w:tcPr>
            <w:tcW w:w="511" w:type="dxa"/>
            <w:tcBorders>
              <w:top w:val="nil"/>
              <w:left w:val="single" w:sz="4" w:space="0" w:color="auto"/>
              <w:bottom w:val="nil"/>
              <w:right w:val="nil"/>
            </w:tcBorders>
            <w:shd w:val="clear" w:color="auto" w:fill="auto"/>
            <w:noWrap/>
            <w:vAlign w:val="bottom"/>
            <w:hideMark/>
          </w:tcPr>
          <w:p w14:paraId="1C0D989C"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 </w:t>
            </w:r>
          </w:p>
        </w:tc>
        <w:tc>
          <w:tcPr>
            <w:tcW w:w="2214" w:type="dxa"/>
            <w:tcBorders>
              <w:top w:val="nil"/>
              <w:left w:val="nil"/>
              <w:bottom w:val="nil"/>
              <w:right w:val="nil"/>
            </w:tcBorders>
            <w:shd w:val="clear" w:color="auto" w:fill="auto"/>
            <w:noWrap/>
            <w:vAlign w:val="bottom"/>
            <w:hideMark/>
          </w:tcPr>
          <w:p w14:paraId="50A44CD2"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Falla ventilatoria</w:t>
            </w:r>
          </w:p>
        </w:tc>
        <w:tc>
          <w:tcPr>
            <w:tcW w:w="1718" w:type="dxa"/>
            <w:tcBorders>
              <w:top w:val="nil"/>
              <w:left w:val="nil"/>
              <w:bottom w:val="nil"/>
              <w:right w:val="nil"/>
            </w:tcBorders>
            <w:shd w:val="clear" w:color="auto" w:fill="auto"/>
            <w:noWrap/>
            <w:vAlign w:val="bottom"/>
            <w:hideMark/>
          </w:tcPr>
          <w:p w14:paraId="4A23FE50"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98</w:t>
            </w:r>
          </w:p>
        </w:tc>
        <w:tc>
          <w:tcPr>
            <w:tcW w:w="1122" w:type="dxa"/>
            <w:tcBorders>
              <w:top w:val="nil"/>
              <w:left w:val="nil"/>
              <w:bottom w:val="nil"/>
              <w:right w:val="single" w:sz="4" w:space="0" w:color="auto"/>
            </w:tcBorders>
            <w:shd w:val="clear" w:color="auto" w:fill="auto"/>
            <w:noWrap/>
            <w:vAlign w:val="bottom"/>
            <w:hideMark/>
          </w:tcPr>
          <w:p w14:paraId="61E01DB9"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(13.0)</w:t>
            </w:r>
          </w:p>
        </w:tc>
      </w:tr>
      <w:tr w:rsidR="00B14CE4" w:rsidRPr="00366E81" w14:paraId="777A1AB3" w14:textId="77777777" w:rsidTr="00B14CE4">
        <w:trPr>
          <w:trHeight w:val="132"/>
        </w:trPr>
        <w:tc>
          <w:tcPr>
            <w:tcW w:w="2725" w:type="dxa"/>
            <w:gridSpan w:val="2"/>
            <w:tcBorders>
              <w:top w:val="nil"/>
              <w:left w:val="single" w:sz="4" w:space="0" w:color="auto"/>
              <w:bottom w:val="single" w:sz="4" w:space="0" w:color="auto"/>
              <w:right w:val="nil"/>
            </w:tcBorders>
            <w:shd w:val="clear" w:color="000000" w:fill="F2F2F2"/>
            <w:noWrap/>
            <w:vAlign w:val="bottom"/>
            <w:hideMark/>
          </w:tcPr>
          <w:p w14:paraId="7481560A"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Estancia, mediana (RIQ)</w:t>
            </w:r>
          </w:p>
        </w:tc>
        <w:tc>
          <w:tcPr>
            <w:tcW w:w="1718" w:type="dxa"/>
            <w:tcBorders>
              <w:top w:val="nil"/>
              <w:left w:val="nil"/>
              <w:bottom w:val="single" w:sz="4" w:space="0" w:color="auto"/>
              <w:right w:val="nil"/>
            </w:tcBorders>
            <w:shd w:val="clear" w:color="000000" w:fill="F2F2F2"/>
            <w:noWrap/>
            <w:vAlign w:val="bottom"/>
            <w:hideMark/>
          </w:tcPr>
          <w:p w14:paraId="20CEB658" w14:textId="77777777" w:rsidR="00B14CE4" w:rsidRPr="00366E81" w:rsidRDefault="00B14CE4" w:rsidP="00B14CE4">
            <w:pPr>
              <w:jc w:val="right"/>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8</w:t>
            </w:r>
          </w:p>
        </w:tc>
        <w:tc>
          <w:tcPr>
            <w:tcW w:w="1122" w:type="dxa"/>
            <w:tcBorders>
              <w:top w:val="nil"/>
              <w:left w:val="nil"/>
              <w:bottom w:val="single" w:sz="4" w:space="0" w:color="auto"/>
              <w:right w:val="single" w:sz="4" w:space="0" w:color="auto"/>
            </w:tcBorders>
            <w:shd w:val="clear" w:color="000000" w:fill="F2F2F2"/>
            <w:noWrap/>
            <w:vAlign w:val="bottom"/>
            <w:hideMark/>
          </w:tcPr>
          <w:p w14:paraId="3536196C" w14:textId="77777777" w:rsidR="00B14CE4" w:rsidRPr="00366E81" w:rsidRDefault="00B14CE4" w:rsidP="00B14CE4">
            <w:pPr>
              <w:rPr>
                <w:rFonts w:ascii="Arial" w:eastAsia="Times New Roman" w:hAnsi="Arial" w:cs="Arial"/>
                <w:color w:val="000000"/>
                <w:sz w:val="24"/>
                <w:szCs w:val="24"/>
                <w:lang w:eastAsia="es-CO"/>
              </w:rPr>
            </w:pPr>
            <w:r w:rsidRPr="00366E81">
              <w:rPr>
                <w:rFonts w:ascii="Arial" w:eastAsia="Times New Roman" w:hAnsi="Arial" w:cs="Arial"/>
                <w:color w:val="000000"/>
                <w:sz w:val="24"/>
                <w:szCs w:val="24"/>
                <w:lang w:eastAsia="es-CO"/>
              </w:rPr>
              <w:t>(6-13)</w:t>
            </w:r>
          </w:p>
        </w:tc>
      </w:tr>
    </w:tbl>
    <w:p w14:paraId="354A5CD4" w14:textId="77777777" w:rsidR="00B14CE4" w:rsidRDefault="00B14CE4" w:rsidP="00CB5CEF">
      <w:pPr>
        <w:spacing w:after="0" w:line="480" w:lineRule="auto"/>
        <w:jc w:val="both"/>
        <w:rPr>
          <w:rFonts w:ascii="Arial" w:hAnsi="Arial" w:cs="Arial"/>
          <w:sz w:val="24"/>
          <w:szCs w:val="24"/>
        </w:rPr>
      </w:pPr>
    </w:p>
    <w:p w14:paraId="43A44EB1" w14:textId="77777777" w:rsidR="00B14CE4" w:rsidRDefault="00B14CE4" w:rsidP="00CB5CEF">
      <w:pPr>
        <w:spacing w:after="0" w:line="480" w:lineRule="auto"/>
        <w:jc w:val="both"/>
        <w:rPr>
          <w:rFonts w:ascii="Arial" w:hAnsi="Arial" w:cs="Arial"/>
          <w:sz w:val="24"/>
          <w:szCs w:val="24"/>
        </w:rPr>
      </w:pPr>
    </w:p>
    <w:p w14:paraId="116BA416" w14:textId="77777777" w:rsidR="00B14CE4" w:rsidRDefault="00B14CE4" w:rsidP="00CB5CEF">
      <w:pPr>
        <w:spacing w:after="0" w:line="480" w:lineRule="auto"/>
        <w:jc w:val="both"/>
        <w:rPr>
          <w:rFonts w:ascii="Arial" w:hAnsi="Arial" w:cs="Arial"/>
          <w:sz w:val="24"/>
          <w:szCs w:val="24"/>
        </w:rPr>
      </w:pPr>
    </w:p>
    <w:p w14:paraId="698293EA" w14:textId="77777777" w:rsidR="00B14CE4" w:rsidRDefault="00B14CE4" w:rsidP="00CB5CEF">
      <w:pPr>
        <w:spacing w:after="0" w:line="480" w:lineRule="auto"/>
        <w:jc w:val="both"/>
        <w:rPr>
          <w:rFonts w:ascii="Arial" w:hAnsi="Arial" w:cs="Arial"/>
          <w:sz w:val="24"/>
          <w:szCs w:val="24"/>
        </w:rPr>
      </w:pPr>
    </w:p>
    <w:p w14:paraId="5171737D" w14:textId="77777777" w:rsidR="00B14CE4" w:rsidRDefault="00B14CE4" w:rsidP="00CB5CEF">
      <w:pPr>
        <w:spacing w:after="0" w:line="480" w:lineRule="auto"/>
        <w:jc w:val="both"/>
        <w:rPr>
          <w:rFonts w:ascii="Arial" w:hAnsi="Arial" w:cs="Arial"/>
          <w:sz w:val="24"/>
          <w:szCs w:val="24"/>
        </w:rPr>
      </w:pPr>
    </w:p>
    <w:p w14:paraId="08686971" w14:textId="77777777" w:rsidR="00B14CE4" w:rsidRDefault="00B14CE4" w:rsidP="00CB5CEF">
      <w:pPr>
        <w:spacing w:after="0" w:line="480" w:lineRule="auto"/>
        <w:jc w:val="both"/>
        <w:rPr>
          <w:rFonts w:ascii="Arial" w:hAnsi="Arial" w:cs="Arial"/>
          <w:sz w:val="24"/>
          <w:szCs w:val="24"/>
        </w:rPr>
      </w:pPr>
    </w:p>
    <w:p w14:paraId="28A1BE2A" w14:textId="77777777" w:rsidR="00B14CE4" w:rsidRDefault="00B14CE4" w:rsidP="00CB5CEF">
      <w:pPr>
        <w:spacing w:after="0" w:line="480" w:lineRule="auto"/>
        <w:jc w:val="both"/>
        <w:rPr>
          <w:rFonts w:ascii="Arial" w:hAnsi="Arial" w:cs="Arial"/>
          <w:sz w:val="24"/>
          <w:szCs w:val="24"/>
        </w:rPr>
      </w:pPr>
    </w:p>
    <w:p w14:paraId="00D7FBCC" w14:textId="77777777" w:rsidR="00B14CE4" w:rsidRDefault="00B14CE4" w:rsidP="00CB5CEF">
      <w:pPr>
        <w:spacing w:after="0" w:line="480" w:lineRule="auto"/>
        <w:jc w:val="both"/>
        <w:rPr>
          <w:rFonts w:ascii="Arial" w:hAnsi="Arial" w:cs="Arial"/>
          <w:sz w:val="24"/>
          <w:szCs w:val="24"/>
        </w:rPr>
      </w:pPr>
    </w:p>
    <w:p w14:paraId="78E37F39" w14:textId="77777777" w:rsidR="00B14CE4" w:rsidRDefault="00B14CE4" w:rsidP="00CB5CEF">
      <w:pPr>
        <w:spacing w:after="0" w:line="480" w:lineRule="auto"/>
        <w:jc w:val="both"/>
        <w:rPr>
          <w:rFonts w:ascii="Arial" w:hAnsi="Arial" w:cs="Arial"/>
          <w:sz w:val="24"/>
          <w:szCs w:val="24"/>
        </w:rPr>
      </w:pPr>
    </w:p>
    <w:p w14:paraId="4A949DCD" w14:textId="77777777" w:rsidR="00B14CE4" w:rsidRDefault="00B14CE4" w:rsidP="00CB5CEF">
      <w:pPr>
        <w:spacing w:after="0" w:line="480" w:lineRule="auto"/>
        <w:jc w:val="both"/>
        <w:rPr>
          <w:rFonts w:ascii="Arial" w:hAnsi="Arial" w:cs="Arial"/>
          <w:sz w:val="24"/>
          <w:szCs w:val="24"/>
        </w:rPr>
      </w:pPr>
    </w:p>
    <w:p w14:paraId="42769CA9" w14:textId="77777777" w:rsidR="00B14CE4" w:rsidRDefault="00B14CE4" w:rsidP="00CB5CEF">
      <w:pPr>
        <w:spacing w:after="0" w:line="480" w:lineRule="auto"/>
        <w:jc w:val="both"/>
        <w:rPr>
          <w:rFonts w:ascii="Arial" w:hAnsi="Arial" w:cs="Arial"/>
          <w:sz w:val="24"/>
          <w:szCs w:val="24"/>
        </w:rPr>
      </w:pPr>
    </w:p>
    <w:p w14:paraId="5B64DB68" w14:textId="77777777" w:rsidR="00B14CE4" w:rsidRDefault="00B14CE4" w:rsidP="00CB5CEF">
      <w:pPr>
        <w:spacing w:after="0" w:line="480" w:lineRule="auto"/>
        <w:jc w:val="both"/>
        <w:rPr>
          <w:rFonts w:ascii="Arial" w:hAnsi="Arial" w:cs="Arial"/>
          <w:sz w:val="24"/>
          <w:szCs w:val="24"/>
        </w:rPr>
      </w:pPr>
    </w:p>
    <w:p w14:paraId="474200B8" w14:textId="77777777" w:rsidR="00B14CE4" w:rsidRDefault="00B14CE4" w:rsidP="00CB5CEF">
      <w:pPr>
        <w:spacing w:after="0" w:line="480" w:lineRule="auto"/>
        <w:jc w:val="both"/>
        <w:rPr>
          <w:rFonts w:ascii="Arial" w:hAnsi="Arial" w:cs="Arial"/>
          <w:sz w:val="24"/>
          <w:szCs w:val="24"/>
        </w:rPr>
      </w:pPr>
    </w:p>
    <w:p w14:paraId="37097885" w14:textId="77777777" w:rsidR="00B14CE4" w:rsidRPr="00CB5CEF" w:rsidRDefault="00B14CE4" w:rsidP="00CB5CEF">
      <w:pPr>
        <w:spacing w:after="0" w:line="480" w:lineRule="auto"/>
        <w:jc w:val="both"/>
        <w:rPr>
          <w:rFonts w:ascii="Arial" w:hAnsi="Arial" w:cs="Arial"/>
          <w:sz w:val="24"/>
          <w:szCs w:val="24"/>
        </w:rPr>
      </w:pPr>
    </w:p>
    <w:p w14:paraId="2BB7E548" w14:textId="77777777" w:rsidR="00B14CE4" w:rsidRDefault="00B14CE4" w:rsidP="00CB5CEF">
      <w:pPr>
        <w:spacing w:after="0" w:line="480" w:lineRule="auto"/>
        <w:jc w:val="both"/>
        <w:rPr>
          <w:rFonts w:ascii="Arial" w:hAnsi="Arial" w:cs="Arial"/>
          <w:sz w:val="24"/>
          <w:szCs w:val="24"/>
        </w:rPr>
      </w:pPr>
    </w:p>
    <w:p w14:paraId="48E3D12C" w14:textId="77777777" w:rsidR="00B14CE4" w:rsidRDefault="00B14CE4" w:rsidP="00CB5CEF">
      <w:pPr>
        <w:spacing w:after="0" w:line="480" w:lineRule="auto"/>
        <w:jc w:val="both"/>
        <w:rPr>
          <w:rFonts w:ascii="Arial" w:hAnsi="Arial" w:cs="Arial"/>
          <w:sz w:val="24"/>
          <w:szCs w:val="24"/>
        </w:rPr>
      </w:pPr>
    </w:p>
    <w:p w14:paraId="66DC72E7" w14:textId="77777777" w:rsidR="00B14CE4" w:rsidRDefault="00B14CE4" w:rsidP="00CB5CEF">
      <w:pPr>
        <w:spacing w:after="0" w:line="480" w:lineRule="auto"/>
        <w:jc w:val="both"/>
        <w:rPr>
          <w:rFonts w:ascii="Arial" w:hAnsi="Arial" w:cs="Arial"/>
          <w:sz w:val="24"/>
          <w:szCs w:val="24"/>
        </w:rPr>
      </w:pPr>
    </w:p>
    <w:p w14:paraId="3230F3AB" w14:textId="77777777" w:rsidR="00B14CE4" w:rsidRDefault="00B14CE4" w:rsidP="00CB5CEF">
      <w:pPr>
        <w:spacing w:after="0" w:line="480" w:lineRule="auto"/>
        <w:jc w:val="both"/>
        <w:rPr>
          <w:rFonts w:ascii="Arial" w:hAnsi="Arial" w:cs="Arial"/>
          <w:sz w:val="24"/>
          <w:szCs w:val="24"/>
        </w:rPr>
      </w:pPr>
    </w:p>
    <w:p w14:paraId="1B00A23E" w14:textId="77777777" w:rsidR="00B14CE4" w:rsidRDefault="00B14CE4" w:rsidP="00CB5CEF">
      <w:pPr>
        <w:spacing w:after="0" w:line="480" w:lineRule="auto"/>
        <w:jc w:val="both"/>
        <w:rPr>
          <w:rFonts w:ascii="Arial" w:hAnsi="Arial" w:cs="Arial"/>
          <w:sz w:val="24"/>
          <w:szCs w:val="24"/>
        </w:rPr>
      </w:pPr>
    </w:p>
    <w:p w14:paraId="025CE411" w14:textId="77777777" w:rsidR="00B14CE4" w:rsidRDefault="00B14CE4" w:rsidP="00CB5CEF">
      <w:pPr>
        <w:spacing w:after="0" w:line="480" w:lineRule="auto"/>
        <w:jc w:val="both"/>
        <w:rPr>
          <w:rFonts w:ascii="Arial" w:hAnsi="Arial" w:cs="Arial"/>
          <w:sz w:val="24"/>
          <w:szCs w:val="24"/>
        </w:rPr>
      </w:pPr>
    </w:p>
    <w:p w14:paraId="40A614DA" w14:textId="77777777" w:rsidR="00B14CE4" w:rsidRDefault="00B14CE4" w:rsidP="00CB5CEF">
      <w:pPr>
        <w:spacing w:after="0" w:line="480" w:lineRule="auto"/>
        <w:jc w:val="both"/>
        <w:rPr>
          <w:rFonts w:ascii="Arial" w:hAnsi="Arial" w:cs="Arial"/>
          <w:sz w:val="24"/>
          <w:szCs w:val="24"/>
        </w:rPr>
      </w:pPr>
    </w:p>
    <w:p w14:paraId="075F843B" w14:textId="77777777" w:rsidR="00372E04" w:rsidRDefault="00372E04" w:rsidP="00CB5CEF">
      <w:pPr>
        <w:spacing w:after="0" w:line="480" w:lineRule="auto"/>
        <w:jc w:val="both"/>
        <w:rPr>
          <w:rFonts w:ascii="Arial" w:hAnsi="Arial" w:cs="Arial"/>
          <w:sz w:val="24"/>
          <w:szCs w:val="24"/>
        </w:rPr>
      </w:pPr>
      <w:r w:rsidRPr="00CB5CEF">
        <w:rPr>
          <w:rFonts w:ascii="Arial" w:hAnsi="Arial" w:cs="Arial"/>
          <w:sz w:val="24"/>
          <w:szCs w:val="24"/>
        </w:rPr>
        <w:lastRenderedPageBreak/>
        <w:t>Tabla N° 2. Alteraciones del pH en los grupos diagnósticos</w:t>
      </w:r>
    </w:p>
    <w:p w14:paraId="225F3665" w14:textId="77777777" w:rsidR="00B14CE4" w:rsidRDefault="00B14CE4" w:rsidP="00CB5CEF">
      <w:pPr>
        <w:spacing w:after="0" w:line="480" w:lineRule="auto"/>
        <w:jc w:val="both"/>
        <w:rPr>
          <w:rFonts w:ascii="Arial" w:hAnsi="Arial" w:cs="Arial"/>
          <w:sz w:val="24"/>
          <w:szCs w:val="24"/>
        </w:rPr>
      </w:pPr>
    </w:p>
    <w:p w14:paraId="1B61B94D" w14:textId="77777777" w:rsidR="00B14CE4" w:rsidRDefault="00B14CE4" w:rsidP="00CB5CEF">
      <w:pPr>
        <w:spacing w:after="0" w:line="480" w:lineRule="auto"/>
        <w:jc w:val="both"/>
        <w:rPr>
          <w:rFonts w:ascii="Arial" w:hAnsi="Arial" w:cs="Arial"/>
          <w:sz w:val="24"/>
          <w:szCs w:val="24"/>
        </w:rPr>
      </w:pPr>
    </w:p>
    <w:p w14:paraId="0F0E74D9" w14:textId="77777777" w:rsidR="00B14CE4" w:rsidRDefault="00B14CE4" w:rsidP="00CB5CEF">
      <w:pPr>
        <w:spacing w:after="0" w:line="480" w:lineRule="auto"/>
        <w:jc w:val="both"/>
        <w:rPr>
          <w:rFonts w:ascii="Arial" w:hAnsi="Arial" w:cs="Arial"/>
          <w:sz w:val="24"/>
          <w:szCs w:val="24"/>
        </w:rPr>
      </w:pPr>
    </w:p>
    <w:p w14:paraId="38A57350" w14:textId="77777777" w:rsidR="00B14CE4" w:rsidRDefault="00B14CE4" w:rsidP="00CB5CEF">
      <w:pPr>
        <w:spacing w:after="0" w:line="480" w:lineRule="auto"/>
        <w:jc w:val="both"/>
        <w:rPr>
          <w:rFonts w:ascii="Arial" w:hAnsi="Arial" w:cs="Arial"/>
          <w:sz w:val="24"/>
          <w:szCs w:val="24"/>
        </w:rPr>
      </w:pPr>
    </w:p>
    <w:tbl>
      <w:tblPr>
        <w:tblW w:w="6151" w:type="dxa"/>
        <w:tblInd w:w="55" w:type="dxa"/>
        <w:tblCellMar>
          <w:left w:w="70" w:type="dxa"/>
          <w:right w:w="70" w:type="dxa"/>
        </w:tblCellMar>
        <w:tblLook w:val="04A0" w:firstRow="1" w:lastRow="0" w:firstColumn="1" w:lastColumn="0" w:noHBand="0" w:noVBand="1"/>
      </w:tblPr>
      <w:tblGrid>
        <w:gridCol w:w="208"/>
        <w:gridCol w:w="988"/>
        <w:gridCol w:w="196"/>
        <w:gridCol w:w="127"/>
        <w:gridCol w:w="428"/>
        <w:gridCol w:w="702"/>
        <w:gridCol w:w="727"/>
        <w:gridCol w:w="702"/>
        <w:gridCol w:w="685"/>
        <w:gridCol w:w="702"/>
        <w:gridCol w:w="686"/>
      </w:tblGrid>
      <w:tr w:rsidR="00B14CE4" w:rsidRPr="00ED64F2" w14:paraId="60D73C37" w14:textId="77777777" w:rsidTr="00840DFC">
        <w:trPr>
          <w:trHeight w:val="207"/>
        </w:trPr>
        <w:tc>
          <w:tcPr>
            <w:tcW w:w="208" w:type="dxa"/>
            <w:tcBorders>
              <w:top w:val="single" w:sz="4" w:space="0" w:color="auto"/>
              <w:left w:val="single" w:sz="4" w:space="0" w:color="auto"/>
              <w:bottom w:val="nil"/>
              <w:right w:val="nil"/>
            </w:tcBorders>
            <w:shd w:val="clear" w:color="000000" w:fill="F2F2F2"/>
            <w:noWrap/>
            <w:vAlign w:val="bottom"/>
            <w:hideMark/>
          </w:tcPr>
          <w:p w14:paraId="17A29168" w14:textId="77777777" w:rsidR="00B14CE4" w:rsidRPr="00ED64F2" w:rsidRDefault="00B14CE4" w:rsidP="00840DFC">
            <w:pPr>
              <w:rPr>
                <w:rFonts w:ascii="Arial" w:eastAsia="Times New Roman" w:hAnsi="Arial" w:cs="Arial"/>
                <w:color w:val="000000"/>
                <w:sz w:val="18"/>
                <w:szCs w:val="18"/>
                <w:lang w:eastAsia="es-CO"/>
              </w:rPr>
            </w:pPr>
          </w:p>
        </w:tc>
        <w:tc>
          <w:tcPr>
            <w:tcW w:w="988" w:type="dxa"/>
            <w:tcBorders>
              <w:top w:val="single" w:sz="4" w:space="0" w:color="auto"/>
              <w:left w:val="nil"/>
              <w:bottom w:val="nil"/>
              <w:right w:val="nil"/>
            </w:tcBorders>
            <w:shd w:val="clear" w:color="000000" w:fill="F2F2F2"/>
            <w:noWrap/>
            <w:vAlign w:val="bottom"/>
            <w:hideMark/>
          </w:tcPr>
          <w:p w14:paraId="52B0FD60"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51" w:type="dxa"/>
            <w:gridSpan w:val="3"/>
            <w:tcBorders>
              <w:top w:val="single" w:sz="4" w:space="0" w:color="auto"/>
              <w:left w:val="nil"/>
              <w:bottom w:val="nil"/>
              <w:right w:val="nil"/>
            </w:tcBorders>
            <w:shd w:val="clear" w:color="000000" w:fill="F2F2F2"/>
            <w:noWrap/>
            <w:vAlign w:val="bottom"/>
            <w:hideMark/>
          </w:tcPr>
          <w:p w14:paraId="6AF5275C" w14:textId="77777777" w:rsidR="00B14CE4" w:rsidRPr="003A5088" w:rsidRDefault="00B14CE4" w:rsidP="00840DFC">
            <w:pPr>
              <w:ind w:left="230"/>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1429" w:type="dxa"/>
            <w:gridSpan w:val="2"/>
            <w:tcBorders>
              <w:top w:val="single" w:sz="4" w:space="0" w:color="auto"/>
              <w:left w:val="nil"/>
              <w:bottom w:val="nil"/>
              <w:right w:val="nil"/>
            </w:tcBorders>
            <w:shd w:val="clear" w:color="000000" w:fill="F2F2F2"/>
            <w:noWrap/>
            <w:vAlign w:val="bottom"/>
            <w:hideMark/>
          </w:tcPr>
          <w:p w14:paraId="59F3EC4E" w14:textId="77777777" w:rsidR="00B14CE4" w:rsidRPr="003A5088" w:rsidRDefault="00B14CE4" w:rsidP="00840DFC">
            <w:pPr>
              <w:jc w:val="center"/>
              <w:rPr>
                <w:rFonts w:ascii="Arial" w:eastAsia="Times New Roman" w:hAnsi="Arial" w:cs="Arial"/>
                <w:color w:val="000000"/>
                <w:sz w:val="16"/>
                <w:szCs w:val="16"/>
                <w:lang w:eastAsia="es-CO"/>
              </w:rPr>
            </w:pPr>
            <w:proofErr w:type="spellStart"/>
            <w:r w:rsidRPr="003A5088">
              <w:rPr>
                <w:rFonts w:ascii="Arial" w:eastAsia="Times New Roman" w:hAnsi="Arial" w:cs="Arial"/>
                <w:color w:val="000000"/>
                <w:sz w:val="16"/>
                <w:szCs w:val="16"/>
                <w:lang w:eastAsia="es-CO"/>
              </w:rPr>
              <w:t>Acidemia</w:t>
            </w:r>
            <w:proofErr w:type="spellEnd"/>
          </w:p>
        </w:tc>
        <w:tc>
          <w:tcPr>
            <w:tcW w:w="1387" w:type="dxa"/>
            <w:gridSpan w:val="2"/>
            <w:tcBorders>
              <w:top w:val="single" w:sz="4" w:space="0" w:color="auto"/>
              <w:left w:val="nil"/>
              <w:bottom w:val="nil"/>
              <w:right w:val="nil"/>
            </w:tcBorders>
            <w:shd w:val="clear" w:color="000000" w:fill="F2F2F2"/>
            <w:noWrap/>
            <w:vAlign w:val="bottom"/>
            <w:hideMark/>
          </w:tcPr>
          <w:p w14:paraId="7DBD5E26" w14:textId="77777777" w:rsidR="00B14CE4" w:rsidRPr="003A5088" w:rsidRDefault="00B14CE4" w:rsidP="00840DFC">
            <w:pPr>
              <w:jc w:val="cente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Normal</w:t>
            </w:r>
          </w:p>
        </w:tc>
        <w:tc>
          <w:tcPr>
            <w:tcW w:w="1388" w:type="dxa"/>
            <w:gridSpan w:val="2"/>
            <w:tcBorders>
              <w:top w:val="single" w:sz="4" w:space="0" w:color="auto"/>
              <w:left w:val="nil"/>
              <w:bottom w:val="nil"/>
              <w:right w:val="single" w:sz="4" w:space="0" w:color="000000"/>
            </w:tcBorders>
            <w:shd w:val="clear" w:color="000000" w:fill="F2F2F2"/>
            <w:noWrap/>
            <w:vAlign w:val="bottom"/>
            <w:hideMark/>
          </w:tcPr>
          <w:p w14:paraId="64D1D4A2" w14:textId="77777777" w:rsidR="00B14CE4" w:rsidRPr="003A5088" w:rsidRDefault="00B14CE4" w:rsidP="00840DFC">
            <w:pPr>
              <w:jc w:val="cente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Alcalemia</w:t>
            </w:r>
          </w:p>
        </w:tc>
      </w:tr>
      <w:tr w:rsidR="00B14CE4" w:rsidRPr="00ED64F2" w14:paraId="353AFEBC" w14:textId="77777777" w:rsidTr="00840DFC">
        <w:trPr>
          <w:trHeight w:val="207"/>
        </w:trPr>
        <w:tc>
          <w:tcPr>
            <w:tcW w:w="208" w:type="dxa"/>
            <w:tcBorders>
              <w:top w:val="nil"/>
              <w:left w:val="single" w:sz="4" w:space="0" w:color="auto"/>
              <w:bottom w:val="nil"/>
              <w:right w:val="nil"/>
            </w:tcBorders>
            <w:shd w:val="clear" w:color="auto" w:fill="auto"/>
            <w:noWrap/>
            <w:vAlign w:val="bottom"/>
            <w:hideMark/>
          </w:tcPr>
          <w:p w14:paraId="3C2E035D"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988" w:type="dxa"/>
            <w:tcBorders>
              <w:top w:val="nil"/>
              <w:left w:val="nil"/>
              <w:bottom w:val="nil"/>
              <w:right w:val="nil"/>
            </w:tcBorders>
            <w:shd w:val="clear" w:color="auto" w:fill="auto"/>
            <w:noWrap/>
            <w:vAlign w:val="bottom"/>
            <w:hideMark/>
          </w:tcPr>
          <w:p w14:paraId="4C43EA84" w14:textId="77777777" w:rsidR="00B14CE4" w:rsidRPr="003A5088" w:rsidRDefault="00B14CE4" w:rsidP="00840DFC">
            <w:pPr>
              <w:rPr>
                <w:rFonts w:ascii="Arial" w:eastAsia="Times New Roman" w:hAnsi="Arial" w:cs="Arial"/>
                <w:color w:val="000000"/>
                <w:sz w:val="16"/>
                <w:szCs w:val="16"/>
                <w:lang w:eastAsia="es-CO"/>
              </w:rPr>
            </w:pPr>
          </w:p>
        </w:tc>
        <w:tc>
          <w:tcPr>
            <w:tcW w:w="751" w:type="dxa"/>
            <w:gridSpan w:val="3"/>
            <w:tcBorders>
              <w:top w:val="nil"/>
              <w:left w:val="nil"/>
              <w:bottom w:val="nil"/>
              <w:right w:val="nil"/>
            </w:tcBorders>
            <w:shd w:val="clear" w:color="auto" w:fill="auto"/>
            <w:noWrap/>
            <w:vAlign w:val="bottom"/>
            <w:hideMark/>
          </w:tcPr>
          <w:p w14:paraId="64889AB9" w14:textId="77777777" w:rsidR="00B14CE4" w:rsidRPr="003A5088" w:rsidRDefault="00B14CE4" w:rsidP="00840DFC">
            <w:pPr>
              <w:rPr>
                <w:rFonts w:ascii="Arial" w:eastAsia="Times New Roman" w:hAnsi="Arial" w:cs="Arial"/>
                <w:color w:val="000000"/>
                <w:sz w:val="16"/>
                <w:szCs w:val="16"/>
                <w:lang w:eastAsia="es-CO"/>
              </w:rPr>
            </w:pPr>
          </w:p>
        </w:tc>
        <w:tc>
          <w:tcPr>
            <w:tcW w:w="702" w:type="dxa"/>
            <w:tcBorders>
              <w:top w:val="nil"/>
              <w:left w:val="nil"/>
              <w:bottom w:val="nil"/>
              <w:right w:val="nil"/>
            </w:tcBorders>
            <w:shd w:val="clear" w:color="auto" w:fill="auto"/>
            <w:noWrap/>
            <w:vAlign w:val="bottom"/>
            <w:hideMark/>
          </w:tcPr>
          <w:p w14:paraId="67A4A410"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n=163</w:t>
            </w:r>
          </w:p>
        </w:tc>
        <w:tc>
          <w:tcPr>
            <w:tcW w:w="727" w:type="dxa"/>
            <w:tcBorders>
              <w:top w:val="nil"/>
              <w:left w:val="nil"/>
              <w:bottom w:val="nil"/>
              <w:right w:val="nil"/>
            </w:tcBorders>
            <w:shd w:val="clear" w:color="auto" w:fill="auto"/>
            <w:noWrap/>
            <w:vAlign w:val="bottom"/>
            <w:hideMark/>
          </w:tcPr>
          <w:p w14:paraId="3236F97E"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(21.7)</w:t>
            </w:r>
          </w:p>
        </w:tc>
        <w:tc>
          <w:tcPr>
            <w:tcW w:w="702" w:type="dxa"/>
            <w:tcBorders>
              <w:top w:val="nil"/>
              <w:left w:val="nil"/>
              <w:bottom w:val="nil"/>
              <w:right w:val="nil"/>
            </w:tcBorders>
            <w:shd w:val="clear" w:color="auto" w:fill="auto"/>
            <w:noWrap/>
            <w:vAlign w:val="bottom"/>
            <w:hideMark/>
          </w:tcPr>
          <w:p w14:paraId="020E1E09"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n=437</w:t>
            </w:r>
          </w:p>
        </w:tc>
        <w:tc>
          <w:tcPr>
            <w:tcW w:w="685" w:type="dxa"/>
            <w:tcBorders>
              <w:top w:val="nil"/>
              <w:left w:val="nil"/>
              <w:bottom w:val="nil"/>
              <w:right w:val="nil"/>
            </w:tcBorders>
            <w:shd w:val="clear" w:color="auto" w:fill="auto"/>
            <w:noWrap/>
            <w:vAlign w:val="bottom"/>
            <w:hideMark/>
          </w:tcPr>
          <w:p w14:paraId="72A2E8C7"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(58.0)</w:t>
            </w:r>
          </w:p>
        </w:tc>
        <w:tc>
          <w:tcPr>
            <w:tcW w:w="702" w:type="dxa"/>
            <w:tcBorders>
              <w:top w:val="nil"/>
              <w:left w:val="nil"/>
              <w:bottom w:val="nil"/>
              <w:right w:val="nil"/>
            </w:tcBorders>
            <w:shd w:val="clear" w:color="auto" w:fill="auto"/>
            <w:noWrap/>
            <w:vAlign w:val="bottom"/>
            <w:hideMark/>
          </w:tcPr>
          <w:p w14:paraId="6EC90C42"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n=153</w:t>
            </w:r>
          </w:p>
        </w:tc>
        <w:tc>
          <w:tcPr>
            <w:tcW w:w="686" w:type="dxa"/>
            <w:tcBorders>
              <w:top w:val="nil"/>
              <w:left w:val="nil"/>
              <w:bottom w:val="nil"/>
              <w:right w:val="single" w:sz="4" w:space="0" w:color="auto"/>
            </w:tcBorders>
            <w:shd w:val="clear" w:color="auto" w:fill="auto"/>
            <w:noWrap/>
            <w:vAlign w:val="bottom"/>
            <w:hideMark/>
          </w:tcPr>
          <w:p w14:paraId="31E83B6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(20.3)</w:t>
            </w:r>
          </w:p>
        </w:tc>
      </w:tr>
      <w:tr w:rsidR="00B14CE4" w:rsidRPr="00ED64F2" w14:paraId="5297A8B3" w14:textId="77777777" w:rsidTr="00840DFC">
        <w:trPr>
          <w:trHeight w:val="207"/>
        </w:trPr>
        <w:tc>
          <w:tcPr>
            <w:tcW w:w="208" w:type="dxa"/>
            <w:tcBorders>
              <w:top w:val="nil"/>
              <w:left w:val="single" w:sz="4" w:space="0" w:color="auto"/>
              <w:bottom w:val="nil"/>
              <w:right w:val="nil"/>
            </w:tcBorders>
            <w:shd w:val="clear" w:color="000000" w:fill="F2F2F2"/>
            <w:noWrap/>
            <w:vAlign w:val="bottom"/>
            <w:hideMark/>
          </w:tcPr>
          <w:p w14:paraId="334B4DDC"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988" w:type="dxa"/>
            <w:tcBorders>
              <w:top w:val="nil"/>
              <w:left w:val="nil"/>
              <w:bottom w:val="nil"/>
              <w:right w:val="nil"/>
            </w:tcBorders>
            <w:shd w:val="clear" w:color="000000" w:fill="F2F2F2"/>
            <w:noWrap/>
            <w:vAlign w:val="bottom"/>
            <w:hideMark/>
          </w:tcPr>
          <w:p w14:paraId="6AF6C969"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51" w:type="dxa"/>
            <w:gridSpan w:val="3"/>
            <w:tcBorders>
              <w:top w:val="nil"/>
              <w:left w:val="nil"/>
              <w:bottom w:val="nil"/>
              <w:right w:val="nil"/>
            </w:tcBorders>
            <w:shd w:val="clear" w:color="000000" w:fill="F2F2F2"/>
            <w:noWrap/>
            <w:vAlign w:val="bottom"/>
            <w:hideMark/>
          </w:tcPr>
          <w:p w14:paraId="1899AED8"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02" w:type="dxa"/>
            <w:tcBorders>
              <w:top w:val="nil"/>
              <w:left w:val="nil"/>
              <w:bottom w:val="nil"/>
              <w:right w:val="nil"/>
            </w:tcBorders>
            <w:shd w:val="clear" w:color="000000" w:fill="F2F2F2"/>
            <w:noWrap/>
            <w:vAlign w:val="bottom"/>
            <w:hideMark/>
          </w:tcPr>
          <w:p w14:paraId="5AD544F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27" w:type="dxa"/>
            <w:tcBorders>
              <w:top w:val="nil"/>
              <w:left w:val="nil"/>
              <w:bottom w:val="nil"/>
              <w:right w:val="nil"/>
            </w:tcBorders>
            <w:shd w:val="clear" w:color="000000" w:fill="F2F2F2"/>
            <w:noWrap/>
            <w:vAlign w:val="bottom"/>
            <w:hideMark/>
          </w:tcPr>
          <w:p w14:paraId="42C2E5C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02" w:type="dxa"/>
            <w:tcBorders>
              <w:top w:val="nil"/>
              <w:left w:val="nil"/>
              <w:bottom w:val="nil"/>
              <w:right w:val="nil"/>
            </w:tcBorders>
            <w:shd w:val="clear" w:color="000000" w:fill="F2F2F2"/>
            <w:noWrap/>
            <w:vAlign w:val="bottom"/>
            <w:hideMark/>
          </w:tcPr>
          <w:p w14:paraId="49F52841"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685" w:type="dxa"/>
            <w:tcBorders>
              <w:top w:val="nil"/>
              <w:left w:val="nil"/>
              <w:bottom w:val="nil"/>
              <w:right w:val="nil"/>
            </w:tcBorders>
            <w:shd w:val="clear" w:color="000000" w:fill="F2F2F2"/>
            <w:noWrap/>
            <w:vAlign w:val="bottom"/>
            <w:hideMark/>
          </w:tcPr>
          <w:p w14:paraId="5D162B37"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02" w:type="dxa"/>
            <w:tcBorders>
              <w:top w:val="nil"/>
              <w:left w:val="nil"/>
              <w:bottom w:val="nil"/>
              <w:right w:val="nil"/>
            </w:tcBorders>
            <w:shd w:val="clear" w:color="000000" w:fill="F2F2F2"/>
            <w:noWrap/>
            <w:vAlign w:val="bottom"/>
            <w:hideMark/>
          </w:tcPr>
          <w:p w14:paraId="3684C28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686" w:type="dxa"/>
            <w:tcBorders>
              <w:top w:val="nil"/>
              <w:left w:val="nil"/>
              <w:bottom w:val="nil"/>
              <w:right w:val="single" w:sz="4" w:space="0" w:color="auto"/>
            </w:tcBorders>
            <w:shd w:val="clear" w:color="000000" w:fill="F2F2F2"/>
            <w:noWrap/>
            <w:vAlign w:val="bottom"/>
            <w:hideMark/>
          </w:tcPr>
          <w:p w14:paraId="1E26D3CA"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r>
      <w:tr w:rsidR="00B14CE4" w:rsidRPr="00ED64F2" w14:paraId="43E22A21" w14:textId="77777777" w:rsidTr="00840DFC">
        <w:trPr>
          <w:trHeight w:val="207"/>
        </w:trPr>
        <w:tc>
          <w:tcPr>
            <w:tcW w:w="1946" w:type="dxa"/>
            <w:gridSpan w:val="5"/>
            <w:tcBorders>
              <w:top w:val="nil"/>
              <w:left w:val="single" w:sz="4" w:space="0" w:color="auto"/>
              <w:bottom w:val="nil"/>
              <w:right w:val="nil"/>
            </w:tcBorders>
            <w:shd w:val="clear" w:color="auto" w:fill="auto"/>
            <w:noWrap/>
            <w:vAlign w:val="bottom"/>
            <w:hideMark/>
          </w:tcPr>
          <w:p w14:paraId="1F2FBD56"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Edad, mediana (RIQ)</w:t>
            </w:r>
          </w:p>
        </w:tc>
        <w:tc>
          <w:tcPr>
            <w:tcW w:w="702" w:type="dxa"/>
            <w:tcBorders>
              <w:top w:val="nil"/>
              <w:left w:val="nil"/>
              <w:bottom w:val="nil"/>
              <w:right w:val="nil"/>
            </w:tcBorders>
            <w:shd w:val="clear" w:color="auto" w:fill="auto"/>
            <w:noWrap/>
            <w:vAlign w:val="bottom"/>
            <w:hideMark/>
          </w:tcPr>
          <w:p w14:paraId="057F4BB6"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59</w:t>
            </w:r>
          </w:p>
        </w:tc>
        <w:tc>
          <w:tcPr>
            <w:tcW w:w="727" w:type="dxa"/>
            <w:tcBorders>
              <w:top w:val="nil"/>
              <w:left w:val="nil"/>
              <w:bottom w:val="nil"/>
              <w:right w:val="nil"/>
            </w:tcBorders>
            <w:shd w:val="clear" w:color="auto" w:fill="auto"/>
            <w:noWrap/>
            <w:vAlign w:val="bottom"/>
            <w:hideMark/>
          </w:tcPr>
          <w:p w14:paraId="7F8832D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(43-71)</w:t>
            </w:r>
          </w:p>
        </w:tc>
        <w:tc>
          <w:tcPr>
            <w:tcW w:w="702" w:type="dxa"/>
            <w:tcBorders>
              <w:top w:val="nil"/>
              <w:left w:val="nil"/>
              <w:bottom w:val="nil"/>
              <w:right w:val="nil"/>
            </w:tcBorders>
            <w:shd w:val="clear" w:color="auto" w:fill="auto"/>
            <w:noWrap/>
            <w:vAlign w:val="bottom"/>
            <w:hideMark/>
          </w:tcPr>
          <w:p w14:paraId="27129ADA"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59</w:t>
            </w:r>
          </w:p>
        </w:tc>
        <w:tc>
          <w:tcPr>
            <w:tcW w:w="685" w:type="dxa"/>
            <w:tcBorders>
              <w:top w:val="nil"/>
              <w:left w:val="nil"/>
              <w:bottom w:val="nil"/>
              <w:right w:val="nil"/>
            </w:tcBorders>
            <w:shd w:val="clear" w:color="auto" w:fill="auto"/>
            <w:noWrap/>
            <w:vAlign w:val="bottom"/>
            <w:hideMark/>
          </w:tcPr>
          <w:p w14:paraId="0FCB5AB7"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(40-70)</w:t>
            </w:r>
          </w:p>
        </w:tc>
        <w:tc>
          <w:tcPr>
            <w:tcW w:w="702" w:type="dxa"/>
            <w:tcBorders>
              <w:top w:val="nil"/>
              <w:left w:val="nil"/>
              <w:bottom w:val="nil"/>
              <w:right w:val="nil"/>
            </w:tcBorders>
            <w:shd w:val="clear" w:color="auto" w:fill="auto"/>
            <w:noWrap/>
            <w:vAlign w:val="bottom"/>
            <w:hideMark/>
          </w:tcPr>
          <w:p w14:paraId="0763D6D5"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61</w:t>
            </w:r>
          </w:p>
        </w:tc>
        <w:tc>
          <w:tcPr>
            <w:tcW w:w="686" w:type="dxa"/>
            <w:tcBorders>
              <w:top w:val="nil"/>
              <w:left w:val="nil"/>
              <w:bottom w:val="nil"/>
              <w:right w:val="single" w:sz="4" w:space="0" w:color="auto"/>
            </w:tcBorders>
            <w:shd w:val="clear" w:color="auto" w:fill="auto"/>
            <w:noWrap/>
            <w:vAlign w:val="bottom"/>
            <w:hideMark/>
          </w:tcPr>
          <w:p w14:paraId="1C354D46"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(42-74)</w:t>
            </w:r>
          </w:p>
        </w:tc>
      </w:tr>
      <w:tr w:rsidR="00B14CE4" w:rsidRPr="00ED64F2" w14:paraId="6AF9F062" w14:textId="77777777" w:rsidTr="00840DFC">
        <w:trPr>
          <w:trHeight w:val="207"/>
        </w:trPr>
        <w:tc>
          <w:tcPr>
            <w:tcW w:w="1519" w:type="dxa"/>
            <w:gridSpan w:val="4"/>
            <w:tcBorders>
              <w:top w:val="nil"/>
              <w:left w:val="single" w:sz="4" w:space="0" w:color="auto"/>
              <w:bottom w:val="nil"/>
              <w:right w:val="nil"/>
            </w:tcBorders>
            <w:shd w:val="clear" w:color="000000" w:fill="F2F2F2"/>
            <w:noWrap/>
            <w:vAlign w:val="bottom"/>
            <w:hideMark/>
          </w:tcPr>
          <w:p w14:paraId="56771A90"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Estancia, mediana (RIQ)</w:t>
            </w:r>
          </w:p>
        </w:tc>
        <w:tc>
          <w:tcPr>
            <w:tcW w:w="428" w:type="dxa"/>
            <w:tcBorders>
              <w:top w:val="nil"/>
              <w:left w:val="nil"/>
              <w:bottom w:val="nil"/>
              <w:right w:val="nil"/>
            </w:tcBorders>
            <w:shd w:val="clear" w:color="000000" w:fill="F2F2F2"/>
            <w:noWrap/>
            <w:vAlign w:val="bottom"/>
            <w:hideMark/>
          </w:tcPr>
          <w:p w14:paraId="3242F9B4"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02" w:type="dxa"/>
            <w:tcBorders>
              <w:top w:val="nil"/>
              <w:left w:val="nil"/>
              <w:bottom w:val="nil"/>
              <w:right w:val="nil"/>
            </w:tcBorders>
            <w:shd w:val="clear" w:color="000000" w:fill="F2F2F2"/>
            <w:noWrap/>
            <w:vAlign w:val="bottom"/>
            <w:hideMark/>
          </w:tcPr>
          <w:p w14:paraId="4E723DBD"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6</w:t>
            </w:r>
          </w:p>
        </w:tc>
        <w:tc>
          <w:tcPr>
            <w:tcW w:w="727" w:type="dxa"/>
            <w:tcBorders>
              <w:top w:val="nil"/>
              <w:left w:val="nil"/>
              <w:bottom w:val="nil"/>
              <w:right w:val="nil"/>
            </w:tcBorders>
            <w:shd w:val="clear" w:color="000000" w:fill="F2F2F2"/>
            <w:noWrap/>
            <w:vAlign w:val="bottom"/>
            <w:hideMark/>
          </w:tcPr>
          <w:p w14:paraId="0FB76337"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(5-9)</w:t>
            </w:r>
          </w:p>
        </w:tc>
        <w:tc>
          <w:tcPr>
            <w:tcW w:w="702" w:type="dxa"/>
            <w:tcBorders>
              <w:top w:val="nil"/>
              <w:left w:val="nil"/>
              <w:bottom w:val="nil"/>
              <w:right w:val="nil"/>
            </w:tcBorders>
            <w:shd w:val="clear" w:color="000000" w:fill="F2F2F2"/>
            <w:noWrap/>
            <w:vAlign w:val="bottom"/>
            <w:hideMark/>
          </w:tcPr>
          <w:p w14:paraId="0965E982"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9</w:t>
            </w:r>
          </w:p>
        </w:tc>
        <w:tc>
          <w:tcPr>
            <w:tcW w:w="685" w:type="dxa"/>
            <w:tcBorders>
              <w:top w:val="nil"/>
              <w:left w:val="nil"/>
              <w:bottom w:val="nil"/>
              <w:right w:val="nil"/>
            </w:tcBorders>
            <w:shd w:val="clear" w:color="000000" w:fill="F2F2F2"/>
            <w:noWrap/>
            <w:vAlign w:val="bottom"/>
            <w:hideMark/>
          </w:tcPr>
          <w:p w14:paraId="25BBE05E"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(6-14)</w:t>
            </w:r>
          </w:p>
        </w:tc>
        <w:tc>
          <w:tcPr>
            <w:tcW w:w="702" w:type="dxa"/>
            <w:tcBorders>
              <w:top w:val="nil"/>
              <w:left w:val="nil"/>
              <w:bottom w:val="nil"/>
              <w:right w:val="nil"/>
            </w:tcBorders>
            <w:shd w:val="clear" w:color="000000" w:fill="F2F2F2"/>
            <w:noWrap/>
            <w:vAlign w:val="bottom"/>
            <w:hideMark/>
          </w:tcPr>
          <w:p w14:paraId="339B3C35"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9</w:t>
            </w:r>
          </w:p>
        </w:tc>
        <w:tc>
          <w:tcPr>
            <w:tcW w:w="686" w:type="dxa"/>
            <w:tcBorders>
              <w:top w:val="nil"/>
              <w:left w:val="nil"/>
              <w:bottom w:val="nil"/>
              <w:right w:val="single" w:sz="4" w:space="0" w:color="auto"/>
            </w:tcBorders>
            <w:shd w:val="clear" w:color="000000" w:fill="F2F2F2"/>
            <w:noWrap/>
            <w:vAlign w:val="bottom"/>
            <w:hideMark/>
          </w:tcPr>
          <w:p w14:paraId="656190B9"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(6-14)</w:t>
            </w:r>
          </w:p>
        </w:tc>
      </w:tr>
      <w:tr w:rsidR="00B14CE4" w:rsidRPr="00ED64F2" w14:paraId="608876FC" w14:textId="77777777" w:rsidTr="00840DFC">
        <w:trPr>
          <w:trHeight w:val="207"/>
        </w:trPr>
        <w:tc>
          <w:tcPr>
            <w:tcW w:w="1946" w:type="dxa"/>
            <w:gridSpan w:val="5"/>
            <w:tcBorders>
              <w:top w:val="nil"/>
              <w:left w:val="single" w:sz="4" w:space="0" w:color="auto"/>
              <w:bottom w:val="nil"/>
              <w:right w:val="nil"/>
            </w:tcBorders>
            <w:shd w:val="clear" w:color="auto" w:fill="auto"/>
            <w:noWrap/>
            <w:vAlign w:val="bottom"/>
            <w:hideMark/>
          </w:tcPr>
          <w:p w14:paraId="1187BE04"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Grupo Diagnóstico</w:t>
            </w:r>
          </w:p>
        </w:tc>
        <w:tc>
          <w:tcPr>
            <w:tcW w:w="702" w:type="dxa"/>
            <w:tcBorders>
              <w:top w:val="nil"/>
              <w:left w:val="nil"/>
              <w:bottom w:val="nil"/>
              <w:right w:val="nil"/>
            </w:tcBorders>
            <w:shd w:val="clear" w:color="auto" w:fill="auto"/>
            <w:noWrap/>
            <w:vAlign w:val="bottom"/>
            <w:hideMark/>
          </w:tcPr>
          <w:p w14:paraId="1F914DD6" w14:textId="77777777" w:rsidR="00B14CE4" w:rsidRPr="003A5088" w:rsidRDefault="00B14CE4" w:rsidP="00840DFC">
            <w:pPr>
              <w:rPr>
                <w:rFonts w:ascii="Arial" w:eastAsia="Times New Roman" w:hAnsi="Arial" w:cs="Arial"/>
                <w:color w:val="000000"/>
                <w:sz w:val="16"/>
                <w:szCs w:val="16"/>
                <w:lang w:eastAsia="es-CO"/>
              </w:rPr>
            </w:pPr>
          </w:p>
        </w:tc>
        <w:tc>
          <w:tcPr>
            <w:tcW w:w="727" w:type="dxa"/>
            <w:tcBorders>
              <w:top w:val="nil"/>
              <w:left w:val="nil"/>
              <w:bottom w:val="nil"/>
              <w:right w:val="nil"/>
            </w:tcBorders>
            <w:shd w:val="clear" w:color="auto" w:fill="auto"/>
            <w:noWrap/>
            <w:vAlign w:val="bottom"/>
            <w:hideMark/>
          </w:tcPr>
          <w:p w14:paraId="2463CEEE" w14:textId="77777777" w:rsidR="00B14CE4" w:rsidRPr="003A5088" w:rsidRDefault="00B14CE4" w:rsidP="00840DFC">
            <w:pPr>
              <w:rPr>
                <w:rFonts w:ascii="Arial" w:eastAsia="Times New Roman" w:hAnsi="Arial" w:cs="Arial"/>
                <w:color w:val="000000"/>
                <w:sz w:val="16"/>
                <w:szCs w:val="16"/>
                <w:lang w:eastAsia="es-CO"/>
              </w:rPr>
            </w:pPr>
          </w:p>
        </w:tc>
        <w:tc>
          <w:tcPr>
            <w:tcW w:w="702" w:type="dxa"/>
            <w:tcBorders>
              <w:top w:val="nil"/>
              <w:left w:val="nil"/>
              <w:bottom w:val="nil"/>
              <w:right w:val="nil"/>
            </w:tcBorders>
            <w:shd w:val="clear" w:color="auto" w:fill="auto"/>
            <w:noWrap/>
            <w:vAlign w:val="bottom"/>
            <w:hideMark/>
          </w:tcPr>
          <w:p w14:paraId="24063F2E" w14:textId="77777777" w:rsidR="00B14CE4" w:rsidRPr="003A5088" w:rsidRDefault="00B14CE4" w:rsidP="00840DFC">
            <w:pPr>
              <w:rPr>
                <w:rFonts w:ascii="Arial" w:eastAsia="Times New Roman" w:hAnsi="Arial" w:cs="Arial"/>
                <w:color w:val="000000"/>
                <w:sz w:val="16"/>
                <w:szCs w:val="16"/>
                <w:lang w:eastAsia="es-CO"/>
              </w:rPr>
            </w:pPr>
          </w:p>
        </w:tc>
        <w:tc>
          <w:tcPr>
            <w:tcW w:w="685" w:type="dxa"/>
            <w:tcBorders>
              <w:top w:val="nil"/>
              <w:left w:val="nil"/>
              <w:bottom w:val="nil"/>
              <w:right w:val="nil"/>
            </w:tcBorders>
            <w:shd w:val="clear" w:color="auto" w:fill="auto"/>
            <w:noWrap/>
            <w:vAlign w:val="bottom"/>
            <w:hideMark/>
          </w:tcPr>
          <w:p w14:paraId="1EB27C76" w14:textId="77777777" w:rsidR="00B14CE4" w:rsidRPr="003A5088" w:rsidRDefault="00B14CE4" w:rsidP="00840DFC">
            <w:pPr>
              <w:rPr>
                <w:rFonts w:ascii="Arial" w:eastAsia="Times New Roman" w:hAnsi="Arial" w:cs="Arial"/>
                <w:color w:val="000000"/>
                <w:sz w:val="16"/>
                <w:szCs w:val="16"/>
                <w:lang w:eastAsia="es-CO"/>
              </w:rPr>
            </w:pPr>
          </w:p>
        </w:tc>
        <w:tc>
          <w:tcPr>
            <w:tcW w:w="702" w:type="dxa"/>
            <w:tcBorders>
              <w:top w:val="nil"/>
              <w:left w:val="nil"/>
              <w:bottom w:val="nil"/>
              <w:right w:val="nil"/>
            </w:tcBorders>
            <w:shd w:val="clear" w:color="auto" w:fill="auto"/>
            <w:noWrap/>
            <w:vAlign w:val="bottom"/>
            <w:hideMark/>
          </w:tcPr>
          <w:p w14:paraId="405D8FE9" w14:textId="77777777" w:rsidR="00B14CE4" w:rsidRPr="003A5088" w:rsidRDefault="00B14CE4" w:rsidP="00840DFC">
            <w:pPr>
              <w:rPr>
                <w:rFonts w:ascii="Arial" w:eastAsia="Times New Roman" w:hAnsi="Arial" w:cs="Arial"/>
                <w:color w:val="000000"/>
                <w:sz w:val="16"/>
                <w:szCs w:val="16"/>
                <w:lang w:eastAsia="es-CO"/>
              </w:rPr>
            </w:pPr>
          </w:p>
        </w:tc>
        <w:tc>
          <w:tcPr>
            <w:tcW w:w="686" w:type="dxa"/>
            <w:tcBorders>
              <w:top w:val="nil"/>
              <w:left w:val="nil"/>
              <w:bottom w:val="nil"/>
              <w:right w:val="single" w:sz="4" w:space="0" w:color="auto"/>
            </w:tcBorders>
            <w:shd w:val="clear" w:color="auto" w:fill="auto"/>
            <w:noWrap/>
            <w:vAlign w:val="bottom"/>
            <w:hideMark/>
          </w:tcPr>
          <w:p w14:paraId="6066BDB3"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r>
      <w:tr w:rsidR="00B14CE4" w:rsidRPr="00ED64F2" w14:paraId="2D49DC5D" w14:textId="77777777" w:rsidTr="00840DFC">
        <w:trPr>
          <w:trHeight w:val="207"/>
        </w:trPr>
        <w:tc>
          <w:tcPr>
            <w:tcW w:w="208" w:type="dxa"/>
            <w:tcBorders>
              <w:top w:val="nil"/>
              <w:left w:val="single" w:sz="4" w:space="0" w:color="auto"/>
              <w:bottom w:val="nil"/>
              <w:right w:val="nil"/>
            </w:tcBorders>
            <w:shd w:val="clear" w:color="000000" w:fill="F2F2F2"/>
            <w:noWrap/>
            <w:vAlign w:val="bottom"/>
            <w:hideMark/>
          </w:tcPr>
          <w:p w14:paraId="6E497E28"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1739" w:type="dxa"/>
            <w:gridSpan w:val="4"/>
            <w:tcBorders>
              <w:top w:val="nil"/>
              <w:left w:val="nil"/>
              <w:bottom w:val="nil"/>
              <w:right w:val="nil"/>
            </w:tcBorders>
            <w:shd w:val="clear" w:color="000000" w:fill="F2F2F2"/>
            <w:noWrap/>
            <w:vAlign w:val="bottom"/>
            <w:hideMark/>
          </w:tcPr>
          <w:p w14:paraId="1479B1DB"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Cardiovasculares</w:t>
            </w:r>
          </w:p>
        </w:tc>
        <w:tc>
          <w:tcPr>
            <w:tcW w:w="702" w:type="dxa"/>
            <w:tcBorders>
              <w:top w:val="nil"/>
              <w:left w:val="nil"/>
              <w:bottom w:val="nil"/>
              <w:right w:val="nil"/>
            </w:tcBorders>
            <w:shd w:val="clear" w:color="000000" w:fill="F2F2F2"/>
            <w:noWrap/>
            <w:vAlign w:val="bottom"/>
            <w:hideMark/>
          </w:tcPr>
          <w:p w14:paraId="1BA8D2A3"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24</w:t>
            </w:r>
          </w:p>
        </w:tc>
        <w:tc>
          <w:tcPr>
            <w:tcW w:w="727" w:type="dxa"/>
            <w:tcBorders>
              <w:top w:val="nil"/>
              <w:left w:val="nil"/>
              <w:bottom w:val="nil"/>
              <w:right w:val="nil"/>
            </w:tcBorders>
            <w:shd w:val="clear" w:color="000000" w:fill="F2F2F2"/>
            <w:noWrap/>
            <w:vAlign w:val="bottom"/>
            <w:hideMark/>
          </w:tcPr>
          <w:p w14:paraId="36A573E8"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(14.7)</w:t>
            </w:r>
          </w:p>
        </w:tc>
        <w:tc>
          <w:tcPr>
            <w:tcW w:w="702" w:type="dxa"/>
            <w:tcBorders>
              <w:top w:val="nil"/>
              <w:left w:val="nil"/>
              <w:bottom w:val="nil"/>
              <w:right w:val="nil"/>
            </w:tcBorders>
            <w:shd w:val="clear" w:color="000000" w:fill="F2F2F2"/>
            <w:noWrap/>
            <w:vAlign w:val="bottom"/>
            <w:hideMark/>
          </w:tcPr>
          <w:p w14:paraId="045C6A12"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80</w:t>
            </w:r>
          </w:p>
        </w:tc>
        <w:tc>
          <w:tcPr>
            <w:tcW w:w="685" w:type="dxa"/>
            <w:tcBorders>
              <w:top w:val="nil"/>
              <w:left w:val="nil"/>
              <w:bottom w:val="nil"/>
              <w:right w:val="nil"/>
            </w:tcBorders>
            <w:shd w:val="clear" w:color="000000" w:fill="F2F2F2"/>
            <w:noWrap/>
            <w:vAlign w:val="bottom"/>
            <w:hideMark/>
          </w:tcPr>
          <w:p w14:paraId="685DDF65"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(18.3)</w:t>
            </w:r>
          </w:p>
        </w:tc>
        <w:tc>
          <w:tcPr>
            <w:tcW w:w="702" w:type="dxa"/>
            <w:tcBorders>
              <w:top w:val="nil"/>
              <w:left w:val="nil"/>
              <w:bottom w:val="nil"/>
              <w:right w:val="nil"/>
            </w:tcBorders>
            <w:shd w:val="clear" w:color="000000" w:fill="F2F2F2"/>
            <w:noWrap/>
            <w:vAlign w:val="bottom"/>
            <w:hideMark/>
          </w:tcPr>
          <w:p w14:paraId="745021FF"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38</w:t>
            </w:r>
          </w:p>
        </w:tc>
        <w:tc>
          <w:tcPr>
            <w:tcW w:w="686" w:type="dxa"/>
            <w:tcBorders>
              <w:top w:val="nil"/>
              <w:left w:val="nil"/>
              <w:bottom w:val="nil"/>
              <w:right w:val="single" w:sz="4" w:space="0" w:color="auto"/>
            </w:tcBorders>
            <w:shd w:val="clear" w:color="000000" w:fill="F2F2F2"/>
            <w:noWrap/>
            <w:vAlign w:val="bottom"/>
            <w:hideMark/>
          </w:tcPr>
          <w:p w14:paraId="41351A97"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(24.8)</w:t>
            </w:r>
          </w:p>
        </w:tc>
      </w:tr>
      <w:tr w:rsidR="00B14CE4" w:rsidRPr="00ED64F2" w14:paraId="20D278A9" w14:textId="77777777" w:rsidTr="00840DFC">
        <w:trPr>
          <w:trHeight w:val="207"/>
        </w:trPr>
        <w:tc>
          <w:tcPr>
            <w:tcW w:w="208" w:type="dxa"/>
            <w:tcBorders>
              <w:top w:val="nil"/>
              <w:left w:val="single" w:sz="4" w:space="0" w:color="auto"/>
              <w:bottom w:val="nil"/>
              <w:right w:val="nil"/>
            </w:tcBorders>
            <w:shd w:val="clear" w:color="auto" w:fill="auto"/>
            <w:noWrap/>
            <w:vAlign w:val="bottom"/>
            <w:hideMark/>
          </w:tcPr>
          <w:p w14:paraId="05979688"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988" w:type="dxa"/>
            <w:tcBorders>
              <w:top w:val="nil"/>
              <w:left w:val="nil"/>
              <w:bottom w:val="nil"/>
              <w:right w:val="nil"/>
            </w:tcBorders>
            <w:shd w:val="clear" w:color="auto" w:fill="auto"/>
            <w:noWrap/>
            <w:vAlign w:val="bottom"/>
            <w:hideMark/>
          </w:tcPr>
          <w:p w14:paraId="2376A278"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Sépticos</w:t>
            </w:r>
          </w:p>
        </w:tc>
        <w:tc>
          <w:tcPr>
            <w:tcW w:w="751" w:type="dxa"/>
            <w:gridSpan w:val="3"/>
            <w:tcBorders>
              <w:top w:val="nil"/>
              <w:left w:val="nil"/>
              <w:bottom w:val="nil"/>
              <w:right w:val="nil"/>
            </w:tcBorders>
            <w:shd w:val="clear" w:color="auto" w:fill="auto"/>
            <w:noWrap/>
            <w:vAlign w:val="bottom"/>
            <w:hideMark/>
          </w:tcPr>
          <w:p w14:paraId="19439EE0" w14:textId="77777777" w:rsidR="00B14CE4" w:rsidRPr="003A5088" w:rsidRDefault="00B14CE4" w:rsidP="00840DFC">
            <w:pPr>
              <w:rPr>
                <w:rFonts w:ascii="Arial" w:eastAsia="Times New Roman" w:hAnsi="Arial" w:cs="Arial"/>
                <w:color w:val="000000"/>
                <w:sz w:val="16"/>
                <w:szCs w:val="16"/>
                <w:lang w:eastAsia="es-CO"/>
              </w:rPr>
            </w:pPr>
          </w:p>
        </w:tc>
        <w:tc>
          <w:tcPr>
            <w:tcW w:w="702" w:type="dxa"/>
            <w:tcBorders>
              <w:top w:val="nil"/>
              <w:left w:val="nil"/>
              <w:bottom w:val="nil"/>
              <w:right w:val="nil"/>
            </w:tcBorders>
            <w:shd w:val="clear" w:color="auto" w:fill="auto"/>
            <w:noWrap/>
            <w:vAlign w:val="bottom"/>
            <w:hideMark/>
          </w:tcPr>
          <w:p w14:paraId="5232C394"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74</w:t>
            </w:r>
          </w:p>
        </w:tc>
        <w:tc>
          <w:tcPr>
            <w:tcW w:w="727" w:type="dxa"/>
            <w:tcBorders>
              <w:top w:val="nil"/>
              <w:left w:val="nil"/>
              <w:bottom w:val="nil"/>
              <w:right w:val="nil"/>
            </w:tcBorders>
            <w:shd w:val="clear" w:color="auto" w:fill="auto"/>
            <w:noWrap/>
            <w:vAlign w:val="bottom"/>
            <w:hideMark/>
          </w:tcPr>
          <w:p w14:paraId="0085D43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(45.4)</w:t>
            </w:r>
          </w:p>
        </w:tc>
        <w:tc>
          <w:tcPr>
            <w:tcW w:w="702" w:type="dxa"/>
            <w:tcBorders>
              <w:top w:val="nil"/>
              <w:left w:val="nil"/>
              <w:bottom w:val="nil"/>
              <w:right w:val="nil"/>
            </w:tcBorders>
            <w:shd w:val="clear" w:color="auto" w:fill="auto"/>
            <w:noWrap/>
            <w:vAlign w:val="bottom"/>
            <w:hideMark/>
          </w:tcPr>
          <w:p w14:paraId="292A23F5"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184</w:t>
            </w:r>
          </w:p>
        </w:tc>
        <w:tc>
          <w:tcPr>
            <w:tcW w:w="685" w:type="dxa"/>
            <w:tcBorders>
              <w:top w:val="nil"/>
              <w:left w:val="nil"/>
              <w:bottom w:val="nil"/>
              <w:right w:val="nil"/>
            </w:tcBorders>
            <w:shd w:val="clear" w:color="auto" w:fill="auto"/>
            <w:noWrap/>
            <w:vAlign w:val="bottom"/>
            <w:hideMark/>
          </w:tcPr>
          <w:p w14:paraId="50B244C5"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(42.1)</w:t>
            </w:r>
          </w:p>
        </w:tc>
        <w:tc>
          <w:tcPr>
            <w:tcW w:w="702" w:type="dxa"/>
            <w:tcBorders>
              <w:top w:val="nil"/>
              <w:left w:val="nil"/>
              <w:bottom w:val="nil"/>
              <w:right w:val="nil"/>
            </w:tcBorders>
            <w:shd w:val="clear" w:color="auto" w:fill="auto"/>
            <w:noWrap/>
            <w:vAlign w:val="bottom"/>
            <w:hideMark/>
          </w:tcPr>
          <w:p w14:paraId="62052BF1"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46</w:t>
            </w:r>
          </w:p>
        </w:tc>
        <w:tc>
          <w:tcPr>
            <w:tcW w:w="686" w:type="dxa"/>
            <w:tcBorders>
              <w:top w:val="nil"/>
              <w:left w:val="nil"/>
              <w:bottom w:val="nil"/>
              <w:right w:val="single" w:sz="4" w:space="0" w:color="auto"/>
            </w:tcBorders>
            <w:shd w:val="clear" w:color="auto" w:fill="auto"/>
            <w:noWrap/>
            <w:vAlign w:val="bottom"/>
            <w:hideMark/>
          </w:tcPr>
          <w:p w14:paraId="7B73B42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(30.1)</w:t>
            </w:r>
          </w:p>
        </w:tc>
      </w:tr>
      <w:tr w:rsidR="00B14CE4" w:rsidRPr="00ED64F2" w14:paraId="6477234A" w14:textId="77777777" w:rsidTr="00840DFC">
        <w:trPr>
          <w:trHeight w:val="207"/>
        </w:trPr>
        <w:tc>
          <w:tcPr>
            <w:tcW w:w="208" w:type="dxa"/>
            <w:tcBorders>
              <w:top w:val="nil"/>
              <w:left w:val="single" w:sz="4" w:space="0" w:color="auto"/>
              <w:bottom w:val="nil"/>
              <w:right w:val="nil"/>
            </w:tcBorders>
            <w:shd w:val="clear" w:color="000000" w:fill="F2F2F2"/>
            <w:noWrap/>
            <w:vAlign w:val="bottom"/>
            <w:hideMark/>
          </w:tcPr>
          <w:p w14:paraId="456BAC0F"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1739" w:type="dxa"/>
            <w:gridSpan w:val="4"/>
            <w:tcBorders>
              <w:top w:val="nil"/>
              <w:left w:val="nil"/>
              <w:bottom w:val="nil"/>
              <w:right w:val="nil"/>
            </w:tcBorders>
            <w:shd w:val="clear" w:color="000000" w:fill="F2F2F2"/>
            <w:noWrap/>
            <w:vAlign w:val="bottom"/>
            <w:hideMark/>
          </w:tcPr>
          <w:p w14:paraId="4EB48BEC" w14:textId="77777777" w:rsidR="00B14CE4" w:rsidRPr="003A5088" w:rsidRDefault="00B14CE4" w:rsidP="00840DFC">
            <w:pPr>
              <w:rPr>
                <w:rFonts w:ascii="Arial" w:eastAsia="Times New Roman" w:hAnsi="Arial" w:cs="Arial"/>
                <w:color w:val="000000"/>
                <w:sz w:val="16"/>
                <w:szCs w:val="16"/>
                <w:lang w:eastAsia="es-CO"/>
              </w:rPr>
            </w:pPr>
            <w:proofErr w:type="spellStart"/>
            <w:r w:rsidRPr="003A5088">
              <w:rPr>
                <w:rFonts w:ascii="Arial" w:eastAsia="Times New Roman" w:hAnsi="Arial" w:cs="Arial"/>
                <w:color w:val="000000"/>
                <w:sz w:val="16"/>
                <w:szCs w:val="16"/>
                <w:lang w:eastAsia="es-CO"/>
              </w:rPr>
              <w:t>Neurocríticos</w:t>
            </w:r>
            <w:proofErr w:type="spellEnd"/>
          </w:p>
        </w:tc>
        <w:tc>
          <w:tcPr>
            <w:tcW w:w="702" w:type="dxa"/>
            <w:tcBorders>
              <w:top w:val="nil"/>
              <w:left w:val="nil"/>
              <w:bottom w:val="nil"/>
              <w:right w:val="nil"/>
            </w:tcBorders>
            <w:shd w:val="clear" w:color="000000" w:fill="F2F2F2"/>
            <w:noWrap/>
            <w:vAlign w:val="bottom"/>
            <w:hideMark/>
          </w:tcPr>
          <w:p w14:paraId="7F68B9B8"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12</w:t>
            </w:r>
          </w:p>
        </w:tc>
        <w:tc>
          <w:tcPr>
            <w:tcW w:w="727" w:type="dxa"/>
            <w:tcBorders>
              <w:top w:val="nil"/>
              <w:left w:val="nil"/>
              <w:bottom w:val="nil"/>
              <w:right w:val="nil"/>
            </w:tcBorders>
            <w:shd w:val="clear" w:color="000000" w:fill="F2F2F2"/>
            <w:noWrap/>
            <w:vAlign w:val="bottom"/>
            <w:hideMark/>
          </w:tcPr>
          <w:p w14:paraId="6FA9B1A4"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(7.4)</w:t>
            </w:r>
          </w:p>
        </w:tc>
        <w:tc>
          <w:tcPr>
            <w:tcW w:w="702" w:type="dxa"/>
            <w:tcBorders>
              <w:top w:val="nil"/>
              <w:left w:val="nil"/>
              <w:bottom w:val="nil"/>
              <w:right w:val="nil"/>
            </w:tcBorders>
            <w:shd w:val="clear" w:color="000000" w:fill="F2F2F2"/>
            <w:noWrap/>
            <w:vAlign w:val="bottom"/>
            <w:hideMark/>
          </w:tcPr>
          <w:p w14:paraId="5C10CCB3"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66</w:t>
            </w:r>
          </w:p>
        </w:tc>
        <w:tc>
          <w:tcPr>
            <w:tcW w:w="685" w:type="dxa"/>
            <w:tcBorders>
              <w:top w:val="nil"/>
              <w:left w:val="nil"/>
              <w:bottom w:val="nil"/>
              <w:right w:val="nil"/>
            </w:tcBorders>
            <w:shd w:val="clear" w:color="000000" w:fill="F2F2F2"/>
            <w:noWrap/>
            <w:vAlign w:val="bottom"/>
            <w:hideMark/>
          </w:tcPr>
          <w:p w14:paraId="0B89CD11"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(15.1)</w:t>
            </w:r>
          </w:p>
        </w:tc>
        <w:tc>
          <w:tcPr>
            <w:tcW w:w="702" w:type="dxa"/>
            <w:tcBorders>
              <w:top w:val="nil"/>
              <w:left w:val="nil"/>
              <w:bottom w:val="nil"/>
              <w:right w:val="nil"/>
            </w:tcBorders>
            <w:shd w:val="clear" w:color="000000" w:fill="F2F2F2"/>
            <w:noWrap/>
            <w:vAlign w:val="bottom"/>
            <w:hideMark/>
          </w:tcPr>
          <w:p w14:paraId="408CB714"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21</w:t>
            </w:r>
          </w:p>
        </w:tc>
        <w:tc>
          <w:tcPr>
            <w:tcW w:w="686" w:type="dxa"/>
            <w:tcBorders>
              <w:top w:val="nil"/>
              <w:left w:val="nil"/>
              <w:bottom w:val="nil"/>
              <w:right w:val="single" w:sz="4" w:space="0" w:color="auto"/>
            </w:tcBorders>
            <w:shd w:val="clear" w:color="000000" w:fill="F2F2F2"/>
            <w:noWrap/>
            <w:vAlign w:val="bottom"/>
            <w:hideMark/>
          </w:tcPr>
          <w:p w14:paraId="7158530E"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(13.7)</w:t>
            </w:r>
          </w:p>
        </w:tc>
      </w:tr>
      <w:tr w:rsidR="00B14CE4" w:rsidRPr="00ED64F2" w14:paraId="565E5CDF" w14:textId="77777777" w:rsidTr="00840DFC">
        <w:trPr>
          <w:trHeight w:val="207"/>
        </w:trPr>
        <w:tc>
          <w:tcPr>
            <w:tcW w:w="208" w:type="dxa"/>
            <w:tcBorders>
              <w:top w:val="nil"/>
              <w:left w:val="single" w:sz="4" w:space="0" w:color="auto"/>
              <w:bottom w:val="nil"/>
              <w:right w:val="nil"/>
            </w:tcBorders>
            <w:shd w:val="clear" w:color="auto" w:fill="auto"/>
            <w:noWrap/>
            <w:vAlign w:val="bottom"/>
            <w:hideMark/>
          </w:tcPr>
          <w:p w14:paraId="4991BA9A"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1184" w:type="dxa"/>
            <w:gridSpan w:val="2"/>
            <w:tcBorders>
              <w:top w:val="nil"/>
              <w:left w:val="nil"/>
              <w:bottom w:val="nil"/>
              <w:right w:val="nil"/>
            </w:tcBorders>
            <w:shd w:val="clear" w:color="auto" w:fill="auto"/>
            <w:noWrap/>
            <w:vAlign w:val="bottom"/>
            <w:hideMark/>
          </w:tcPr>
          <w:p w14:paraId="76B09549"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Choque</w:t>
            </w:r>
          </w:p>
        </w:tc>
        <w:tc>
          <w:tcPr>
            <w:tcW w:w="555" w:type="dxa"/>
            <w:gridSpan w:val="2"/>
            <w:tcBorders>
              <w:top w:val="nil"/>
              <w:left w:val="nil"/>
              <w:bottom w:val="nil"/>
              <w:right w:val="nil"/>
            </w:tcBorders>
            <w:shd w:val="clear" w:color="auto" w:fill="auto"/>
            <w:noWrap/>
            <w:vAlign w:val="bottom"/>
            <w:hideMark/>
          </w:tcPr>
          <w:p w14:paraId="6F5C0E93" w14:textId="77777777" w:rsidR="00B14CE4" w:rsidRPr="003A5088" w:rsidRDefault="00B14CE4" w:rsidP="00840DFC">
            <w:pPr>
              <w:rPr>
                <w:rFonts w:ascii="Arial" w:eastAsia="Times New Roman" w:hAnsi="Arial" w:cs="Arial"/>
                <w:color w:val="000000"/>
                <w:sz w:val="16"/>
                <w:szCs w:val="16"/>
                <w:lang w:eastAsia="es-CO"/>
              </w:rPr>
            </w:pPr>
          </w:p>
        </w:tc>
        <w:tc>
          <w:tcPr>
            <w:tcW w:w="702" w:type="dxa"/>
            <w:tcBorders>
              <w:top w:val="nil"/>
              <w:left w:val="nil"/>
              <w:bottom w:val="nil"/>
              <w:right w:val="nil"/>
            </w:tcBorders>
            <w:shd w:val="clear" w:color="auto" w:fill="auto"/>
            <w:noWrap/>
            <w:vAlign w:val="bottom"/>
            <w:hideMark/>
          </w:tcPr>
          <w:p w14:paraId="39A7FD63"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23</w:t>
            </w:r>
          </w:p>
        </w:tc>
        <w:tc>
          <w:tcPr>
            <w:tcW w:w="727" w:type="dxa"/>
            <w:tcBorders>
              <w:top w:val="nil"/>
              <w:left w:val="nil"/>
              <w:bottom w:val="nil"/>
              <w:right w:val="nil"/>
            </w:tcBorders>
            <w:shd w:val="clear" w:color="auto" w:fill="auto"/>
            <w:noWrap/>
            <w:vAlign w:val="bottom"/>
            <w:hideMark/>
          </w:tcPr>
          <w:p w14:paraId="7CB08CA9"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(14.1)</w:t>
            </w:r>
          </w:p>
        </w:tc>
        <w:tc>
          <w:tcPr>
            <w:tcW w:w="702" w:type="dxa"/>
            <w:tcBorders>
              <w:top w:val="nil"/>
              <w:left w:val="nil"/>
              <w:bottom w:val="nil"/>
              <w:right w:val="nil"/>
            </w:tcBorders>
            <w:shd w:val="clear" w:color="auto" w:fill="auto"/>
            <w:noWrap/>
            <w:vAlign w:val="bottom"/>
            <w:hideMark/>
          </w:tcPr>
          <w:p w14:paraId="1C113D76"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61</w:t>
            </w:r>
          </w:p>
        </w:tc>
        <w:tc>
          <w:tcPr>
            <w:tcW w:w="685" w:type="dxa"/>
            <w:tcBorders>
              <w:top w:val="nil"/>
              <w:left w:val="nil"/>
              <w:bottom w:val="nil"/>
              <w:right w:val="nil"/>
            </w:tcBorders>
            <w:shd w:val="clear" w:color="auto" w:fill="auto"/>
            <w:noWrap/>
            <w:vAlign w:val="bottom"/>
            <w:hideMark/>
          </w:tcPr>
          <w:p w14:paraId="5C6F9A54"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(14.0)</w:t>
            </w:r>
          </w:p>
        </w:tc>
        <w:tc>
          <w:tcPr>
            <w:tcW w:w="702" w:type="dxa"/>
            <w:tcBorders>
              <w:top w:val="nil"/>
              <w:left w:val="nil"/>
              <w:bottom w:val="nil"/>
              <w:right w:val="nil"/>
            </w:tcBorders>
            <w:shd w:val="clear" w:color="auto" w:fill="auto"/>
            <w:noWrap/>
            <w:vAlign w:val="bottom"/>
            <w:hideMark/>
          </w:tcPr>
          <w:p w14:paraId="408066C7"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26</w:t>
            </w:r>
          </w:p>
        </w:tc>
        <w:tc>
          <w:tcPr>
            <w:tcW w:w="686" w:type="dxa"/>
            <w:tcBorders>
              <w:top w:val="nil"/>
              <w:left w:val="nil"/>
              <w:bottom w:val="nil"/>
              <w:right w:val="single" w:sz="4" w:space="0" w:color="auto"/>
            </w:tcBorders>
            <w:shd w:val="clear" w:color="auto" w:fill="auto"/>
            <w:noWrap/>
            <w:vAlign w:val="bottom"/>
            <w:hideMark/>
          </w:tcPr>
          <w:p w14:paraId="18F3A71A"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(17.0)</w:t>
            </w:r>
          </w:p>
        </w:tc>
      </w:tr>
      <w:tr w:rsidR="00B14CE4" w:rsidRPr="00ED64F2" w14:paraId="2088CB27" w14:textId="77777777" w:rsidTr="00840DFC">
        <w:trPr>
          <w:trHeight w:val="207"/>
        </w:trPr>
        <w:tc>
          <w:tcPr>
            <w:tcW w:w="208" w:type="dxa"/>
            <w:tcBorders>
              <w:top w:val="nil"/>
              <w:left w:val="single" w:sz="4" w:space="0" w:color="auto"/>
              <w:bottom w:val="nil"/>
              <w:right w:val="nil"/>
            </w:tcBorders>
            <w:shd w:val="clear" w:color="000000" w:fill="F2F2F2"/>
            <w:noWrap/>
            <w:vAlign w:val="bottom"/>
            <w:hideMark/>
          </w:tcPr>
          <w:p w14:paraId="7D1DBB56"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1739" w:type="dxa"/>
            <w:gridSpan w:val="4"/>
            <w:tcBorders>
              <w:top w:val="nil"/>
              <w:left w:val="nil"/>
              <w:bottom w:val="nil"/>
              <w:right w:val="nil"/>
            </w:tcBorders>
            <w:shd w:val="clear" w:color="000000" w:fill="F2F2F2"/>
            <w:noWrap/>
            <w:vAlign w:val="bottom"/>
            <w:hideMark/>
          </w:tcPr>
          <w:p w14:paraId="78A8DAC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Falla ventilatoria</w:t>
            </w:r>
          </w:p>
        </w:tc>
        <w:tc>
          <w:tcPr>
            <w:tcW w:w="702" w:type="dxa"/>
            <w:tcBorders>
              <w:top w:val="nil"/>
              <w:left w:val="nil"/>
              <w:bottom w:val="nil"/>
              <w:right w:val="nil"/>
            </w:tcBorders>
            <w:shd w:val="clear" w:color="000000" w:fill="F2F2F2"/>
            <w:noWrap/>
            <w:vAlign w:val="bottom"/>
            <w:hideMark/>
          </w:tcPr>
          <w:p w14:paraId="00DD42BC"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30</w:t>
            </w:r>
          </w:p>
        </w:tc>
        <w:tc>
          <w:tcPr>
            <w:tcW w:w="727" w:type="dxa"/>
            <w:tcBorders>
              <w:top w:val="nil"/>
              <w:left w:val="nil"/>
              <w:bottom w:val="nil"/>
              <w:right w:val="nil"/>
            </w:tcBorders>
            <w:shd w:val="clear" w:color="000000" w:fill="F2F2F2"/>
            <w:noWrap/>
            <w:vAlign w:val="bottom"/>
            <w:hideMark/>
          </w:tcPr>
          <w:p w14:paraId="4355DC52"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(18.4)</w:t>
            </w:r>
          </w:p>
        </w:tc>
        <w:tc>
          <w:tcPr>
            <w:tcW w:w="702" w:type="dxa"/>
            <w:tcBorders>
              <w:top w:val="nil"/>
              <w:left w:val="nil"/>
              <w:bottom w:val="nil"/>
              <w:right w:val="nil"/>
            </w:tcBorders>
            <w:shd w:val="clear" w:color="000000" w:fill="F2F2F2"/>
            <w:noWrap/>
            <w:vAlign w:val="bottom"/>
            <w:hideMark/>
          </w:tcPr>
          <w:p w14:paraId="4FF20E34"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46</w:t>
            </w:r>
          </w:p>
        </w:tc>
        <w:tc>
          <w:tcPr>
            <w:tcW w:w="685" w:type="dxa"/>
            <w:tcBorders>
              <w:top w:val="nil"/>
              <w:left w:val="nil"/>
              <w:bottom w:val="nil"/>
              <w:right w:val="nil"/>
            </w:tcBorders>
            <w:shd w:val="clear" w:color="000000" w:fill="F2F2F2"/>
            <w:noWrap/>
            <w:vAlign w:val="bottom"/>
            <w:hideMark/>
          </w:tcPr>
          <w:p w14:paraId="1417D316"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(10.5)</w:t>
            </w:r>
          </w:p>
        </w:tc>
        <w:tc>
          <w:tcPr>
            <w:tcW w:w="702" w:type="dxa"/>
            <w:tcBorders>
              <w:top w:val="nil"/>
              <w:left w:val="nil"/>
              <w:bottom w:val="nil"/>
              <w:right w:val="nil"/>
            </w:tcBorders>
            <w:shd w:val="clear" w:color="000000" w:fill="F2F2F2"/>
            <w:noWrap/>
            <w:vAlign w:val="bottom"/>
            <w:hideMark/>
          </w:tcPr>
          <w:p w14:paraId="71099F92"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22</w:t>
            </w:r>
          </w:p>
        </w:tc>
        <w:tc>
          <w:tcPr>
            <w:tcW w:w="686" w:type="dxa"/>
            <w:tcBorders>
              <w:top w:val="nil"/>
              <w:left w:val="nil"/>
              <w:bottom w:val="nil"/>
              <w:right w:val="single" w:sz="4" w:space="0" w:color="auto"/>
            </w:tcBorders>
            <w:shd w:val="clear" w:color="000000" w:fill="F2F2F2"/>
            <w:noWrap/>
            <w:vAlign w:val="bottom"/>
            <w:hideMark/>
          </w:tcPr>
          <w:p w14:paraId="193BA72B"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(14.4)</w:t>
            </w:r>
          </w:p>
        </w:tc>
      </w:tr>
      <w:tr w:rsidR="00B14CE4" w:rsidRPr="00ED64F2" w14:paraId="6B687D7D" w14:textId="77777777" w:rsidTr="00840DFC">
        <w:trPr>
          <w:trHeight w:val="207"/>
        </w:trPr>
        <w:tc>
          <w:tcPr>
            <w:tcW w:w="1946" w:type="dxa"/>
            <w:gridSpan w:val="5"/>
            <w:tcBorders>
              <w:top w:val="nil"/>
              <w:left w:val="single" w:sz="4" w:space="0" w:color="auto"/>
              <w:bottom w:val="nil"/>
              <w:right w:val="nil"/>
            </w:tcBorders>
            <w:shd w:val="clear" w:color="auto" w:fill="auto"/>
            <w:noWrap/>
            <w:vAlign w:val="bottom"/>
            <w:hideMark/>
          </w:tcPr>
          <w:p w14:paraId="3AE6694A"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Condición al egreso</w:t>
            </w:r>
          </w:p>
        </w:tc>
        <w:tc>
          <w:tcPr>
            <w:tcW w:w="702" w:type="dxa"/>
            <w:tcBorders>
              <w:top w:val="nil"/>
              <w:left w:val="nil"/>
              <w:bottom w:val="nil"/>
              <w:right w:val="nil"/>
            </w:tcBorders>
            <w:shd w:val="clear" w:color="auto" w:fill="auto"/>
            <w:noWrap/>
            <w:vAlign w:val="bottom"/>
            <w:hideMark/>
          </w:tcPr>
          <w:p w14:paraId="346218B8" w14:textId="77777777" w:rsidR="00B14CE4" w:rsidRPr="003A5088" w:rsidRDefault="00B14CE4" w:rsidP="00840DFC">
            <w:pPr>
              <w:rPr>
                <w:rFonts w:ascii="Arial" w:eastAsia="Times New Roman" w:hAnsi="Arial" w:cs="Arial"/>
                <w:color w:val="000000"/>
                <w:sz w:val="16"/>
                <w:szCs w:val="16"/>
                <w:lang w:eastAsia="es-CO"/>
              </w:rPr>
            </w:pPr>
          </w:p>
        </w:tc>
        <w:tc>
          <w:tcPr>
            <w:tcW w:w="727" w:type="dxa"/>
            <w:tcBorders>
              <w:top w:val="nil"/>
              <w:left w:val="nil"/>
              <w:bottom w:val="nil"/>
              <w:right w:val="nil"/>
            </w:tcBorders>
            <w:shd w:val="clear" w:color="auto" w:fill="auto"/>
            <w:noWrap/>
            <w:vAlign w:val="bottom"/>
            <w:hideMark/>
          </w:tcPr>
          <w:p w14:paraId="325B26B5" w14:textId="77777777" w:rsidR="00B14CE4" w:rsidRPr="003A5088" w:rsidRDefault="00B14CE4" w:rsidP="00840DFC">
            <w:pPr>
              <w:rPr>
                <w:rFonts w:ascii="Arial" w:eastAsia="Times New Roman" w:hAnsi="Arial" w:cs="Arial"/>
                <w:color w:val="000000"/>
                <w:sz w:val="16"/>
                <w:szCs w:val="16"/>
                <w:lang w:eastAsia="es-CO"/>
              </w:rPr>
            </w:pPr>
          </w:p>
        </w:tc>
        <w:tc>
          <w:tcPr>
            <w:tcW w:w="702" w:type="dxa"/>
            <w:tcBorders>
              <w:top w:val="nil"/>
              <w:left w:val="nil"/>
              <w:bottom w:val="nil"/>
              <w:right w:val="nil"/>
            </w:tcBorders>
            <w:shd w:val="clear" w:color="auto" w:fill="auto"/>
            <w:noWrap/>
            <w:vAlign w:val="bottom"/>
            <w:hideMark/>
          </w:tcPr>
          <w:p w14:paraId="6DE8BBC0" w14:textId="77777777" w:rsidR="00B14CE4" w:rsidRPr="003A5088" w:rsidRDefault="00B14CE4" w:rsidP="00840DFC">
            <w:pPr>
              <w:rPr>
                <w:rFonts w:ascii="Arial" w:eastAsia="Times New Roman" w:hAnsi="Arial" w:cs="Arial"/>
                <w:color w:val="000000"/>
                <w:sz w:val="16"/>
                <w:szCs w:val="16"/>
                <w:lang w:eastAsia="es-CO"/>
              </w:rPr>
            </w:pPr>
          </w:p>
        </w:tc>
        <w:tc>
          <w:tcPr>
            <w:tcW w:w="685" w:type="dxa"/>
            <w:tcBorders>
              <w:top w:val="nil"/>
              <w:left w:val="nil"/>
              <w:bottom w:val="nil"/>
              <w:right w:val="nil"/>
            </w:tcBorders>
            <w:shd w:val="clear" w:color="auto" w:fill="auto"/>
            <w:noWrap/>
            <w:vAlign w:val="bottom"/>
            <w:hideMark/>
          </w:tcPr>
          <w:p w14:paraId="1477B854" w14:textId="77777777" w:rsidR="00B14CE4" w:rsidRPr="003A5088" w:rsidRDefault="00B14CE4" w:rsidP="00840DFC">
            <w:pPr>
              <w:rPr>
                <w:rFonts w:ascii="Arial" w:eastAsia="Times New Roman" w:hAnsi="Arial" w:cs="Arial"/>
                <w:color w:val="000000"/>
                <w:sz w:val="16"/>
                <w:szCs w:val="16"/>
                <w:lang w:eastAsia="es-CO"/>
              </w:rPr>
            </w:pPr>
          </w:p>
        </w:tc>
        <w:tc>
          <w:tcPr>
            <w:tcW w:w="702" w:type="dxa"/>
            <w:tcBorders>
              <w:top w:val="nil"/>
              <w:left w:val="nil"/>
              <w:bottom w:val="nil"/>
              <w:right w:val="nil"/>
            </w:tcBorders>
            <w:shd w:val="clear" w:color="auto" w:fill="auto"/>
            <w:noWrap/>
            <w:vAlign w:val="bottom"/>
            <w:hideMark/>
          </w:tcPr>
          <w:p w14:paraId="4FE7207E" w14:textId="77777777" w:rsidR="00B14CE4" w:rsidRPr="003A5088" w:rsidRDefault="00B14CE4" w:rsidP="00840DFC">
            <w:pPr>
              <w:rPr>
                <w:rFonts w:ascii="Arial" w:eastAsia="Times New Roman" w:hAnsi="Arial" w:cs="Arial"/>
                <w:color w:val="000000"/>
                <w:sz w:val="16"/>
                <w:szCs w:val="16"/>
                <w:lang w:eastAsia="es-CO"/>
              </w:rPr>
            </w:pPr>
          </w:p>
        </w:tc>
        <w:tc>
          <w:tcPr>
            <w:tcW w:w="686" w:type="dxa"/>
            <w:tcBorders>
              <w:top w:val="nil"/>
              <w:left w:val="nil"/>
              <w:bottom w:val="nil"/>
              <w:right w:val="single" w:sz="4" w:space="0" w:color="auto"/>
            </w:tcBorders>
            <w:shd w:val="clear" w:color="auto" w:fill="auto"/>
            <w:noWrap/>
            <w:vAlign w:val="bottom"/>
            <w:hideMark/>
          </w:tcPr>
          <w:p w14:paraId="70D66187"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r>
      <w:tr w:rsidR="00B14CE4" w:rsidRPr="00ED64F2" w14:paraId="3FB1B54A" w14:textId="77777777" w:rsidTr="00840DFC">
        <w:trPr>
          <w:trHeight w:val="207"/>
        </w:trPr>
        <w:tc>
          <w:tcPr>
            <w:tcW w:w="208" w:type="dxa"/>
            <w:tcBorders>
              <w:top w:val="nil"/>
              <w:left w:val="single" w:sz="4" w:space="0" w:color="auto"/>
              <w:bottom w:val="nil"/>
              <w:right w:val="nil"/>
            </w:tcBorders>
            <w:shd w:val="clear" w:color="000000" w:fill="F2F2F2"/>
            <w:noWrap/>
            <w:vAlign w:val="bottom"/>
            <w:hideMark/>
          </w:tcPr>
          <w:p w14:paraId="22A31195"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988" w:type="dxa"/>
            <w:tcBorders>
              <w:top w:val="nil"/>
              <w:left w:val="nil"/>
              <w:bottom w:val="nil"/>
              <w:right w:val="nil"/>
            </w:tcBorders>
            <w:shd w:val="clear" w:color="000000" w:fill="F2F2F2"/>
            <w:noWrap/>
            <w:vAlign w:val="bottom"/>
            <w:hideMark/>
          </w:tcPr>
          <w:p w14:paraId="64E64DA1"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Vivo</w:t>
            </w:r>
          </w:p>
        </w:tc>
        <w:tc>
          <w:tcPr>
            <w:tcW w:w="751" w:type="dxa"/>
            <w:gridSpan w:val="3"/>
            <w:tcBorders>
              <w:top w:val="nil"/>
              <w:left w:val="nil"/>
              <w:bottom w:val="nil"/>
              <w:right w:val="nil"/>
            </w:tcBorders>
            <w:shd w:val="clear" w:color="000000" w:fill="F2F2F2"/>
            <w:noWrap/>
            <w:vAlign w:val="bottom"/>
            <w:hideMark/>
          </w:tcPr>
          <w:p w14:paraId="723D04C8"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02" w:type="dxa"/>
            <w:tcBorders>
              <w:top w:val="nil"/>
              <w:left w:val="nil"/>
              <w:bottom w:val="nil"/>
              <w:right w:val="nil"/>
            </w:tcBorders>
            <w:shd w:val="clear" w:color="000000" w:fill="F2F2F2"/>
            <w:noWrap/>
            <w:vAlign w:val="bottom"/>
            <w:hideMark/>
          </w:tcPr>
          <w:p w14:paraId="29ED710E"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132</w:t>
            </w:r>
          </w:p>
        </w:tc>
        <w:tc>
          <w:tcPr>
            <w:tcW w:w="727" w:type="dxa"/>
            <w:tcBorders>
              <w:top w:val="nil"/>
              <w:left w:val="nil"/>
              <w:bottom w:val="nil"/>
              <w:right w:val="nil"/>
            </w:tcBorders>
            <w:shd w:val="clear" w:color="000000" w:fill="F2F2F2"/>
            <w:noWrap/>
            <w:vAlign w:val="bottom"/>
            <w:hideMark/>
          </w:tcPr>
          <w:p w14:paraId="1516FE6E"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(81.0)</w:t>
            </w:r>
          </w:p>
        </w:tc>
        <w:tc>
          <w:tcPr>
            <w:tcW w:w="702" w:type="dxa"/>
            <w:tcBorders>
              <w:top w:val="nil"/>
              <w:left w:val="nil"/>
              <w:bottom w:val="nil"/>
              <w:right w:val="nil"/>
            </w:tcBorders>
            <w:shd w:val="clear" w:color="000000" w:fill="F2F2F2"/>
            <w:noWrap/>
            <w:vAlign w:val="bottom"/>
            <w:hideMark/>
          </w:tcPr>
          <w:p w14:paraId="2E2B7B5C"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405</w:t>
            </w:r>
          </w:p>
        </w:tc>
        <w:tc>
          <w:tcPr>
            <w:tcW w:w="685" w:type="dxa"/>
            <w:tcBorders>
              <w:top w:val="nil"/>
              <w:left w:val="nil"/>
              <w:bottom w:val="nil"/>
              <w:right w:val="nil"/>
            </w:tcBorders>
            <w:shd w:val="clear" w:color="000000" w:fill="F2F2F2"/>
            <w:noWrap/>
            <w:vAlign w:val="bottom"/>
            <w:hideMark/>
          </w:tcPr>
          <w:p w14:paraId="55283124"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(92.7)</w:t>
            </w:r>
          </w:p>
        </w:tc>
        <w:tc>
          <w:tcPr>
            <w:tcW w:w="702" w:type="dxa"/>
            <w:tcBorders>
              <w:top w:val="nil"/>
              <w:left w:val="nil"/>
              <w:bottom w:val="nil"/>
              <w:right w:val="nil"/>
            </w:tcBorders>
            <w:shd w:val="clear" w:color="000000" w:fill="F2F2F2"/>
            <w:noWrap/>
            <w:vAlign w:val="bottom"/>
            <w:hideMark/>
          </w:tcPr>
          <w:p w14:paraId="01F21F2E"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125</w:t>
            </w:r>
          </w:p>
        </w:tc>
        <w:tc>
          <w:tcPr>
            <w:tcW w:w="686" w:type="dxa"/>
            <w:tcBorders>
              <w:top w:val="nil"/>
              <w:left w:val="nil"/>
              <w:bottom w:val="nil"/>
              <w:right w:val="single" w:sz="4" w:space="0" w:color="auto"/>
            </w:tcBorders>
            <w:shd w:val="clear" w:color="000000" w:fill="F2F2F2"/>
            <w:noWrap/>
            <w:vAlign w:val="bottom"/>
            <w:hideMark/>
          </w:tcPr>
          <w:p w14:paraId="40A2C6CE"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(81.7)</w:t>
            </w:r>
          </w:p>
        </w:tc>
      </w:tr>
      <w:tr w:rsidR="00B14CE4" w:rsidRPr="00ED64F2" w14:paraId="1C21E0F2" w14:textId="77777777" w:rsidTr="00840DFC">
        <w:trPr>
          <w:trHeight w:val="207"/>
        </w:trPr>
        <w:tc>
          <w:tcPr>
            <w:tcW w:w="208" w:type="dxa"/>
            <w:tcBorders>
              <w:top w:val="nil"/>
              <w:left w:val="single" w:sz="4" w:space="0" w:color="auto"/>
              <w:bottom w:val="single" w:sz="4" w:space="0" w:color="auto"/>
              <w:right w:val="nil"/>
            </w:tcBorders>
            <w:shd w:val="clear" w:color="auto" w:fill="auto"/>
            <w:noWrap/>
            <w:vAlign w:val="bottom"/>
            <w:hideMark/>
          </w:tcPr>
          <w:p w14:paraId="1F84AA4E" w14:textId="77777777" w:rsidR="00B14CE4" w:rsidRPr="00ED64F2" w:rsidRDefault="00B14CE4" w:rsidP="00840DFC">
            <w:pPr>
              <w:rPr>
                <w:rFonts w:ascii="Arial" w:eastAsia="Times New Roman" w:hAnsi="Arial" w:cs="Arial"/>
                <w:color w:val="000000"/>
                <w:sz w:val="18"/>
                <w:szCs w:val="18"/>
                <w:lang w:eastAsia="es-CO"/>
              </w:rPr>
            </w:pPr>
            <w:r w:rsidRPr="00ED64F2">
              <w:rPr>
                <w:rFonts w:ascii="Arial" w:eastAsia="Times New Roman" w:hAnsi="Arial" w:cs="Arial"/>
                <w:color w:val="000000"/>
                <w:sz w:val="18"/>
                <w:szCs w:val="18"/>
                <w:lang w:eastAsia="es-CO"/>
              </w:rPr>
              <w:t> </w:t>
            </w:r>
          </w:p>
        </w:tc>
        <w:tc>
          <w:tcPr>
            <w:tcW w:w="988" w:type="dxa"/>
            <w:tcBorders>
              <w:top w:val="nil"/>
              <w:left w:val="nil"/>
              <w:bottom w:val="single" w:sz="4" w:space="0" w:color="auto"/>
              <w:right w:val="nil"/>
            </w:tcBorders>
            <w:shd w:val="clear" w:color="auto" w:fill="auto"/>
            <w:noWrap/>
            <w:vAlign w:val="bottom"/>
            <w:hideMark/>
          </w:tcPr>
          <w:p w14:paraId="3F8644AF"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Muerto</w:t>
            </w:r>
          </w:p>
        </w:tc>
        <w:tc>
          <w:tcPr>
            <w:tcW w:w="751" w:type="dxa"/>
            <w:gridSpan w:val="3"/>
            <w:tcBorders>
              <w:top w:val="nil"/>
              <w:left w:val="nil"/>
              <w:bottom w:val="single" w:sz="4" w:space="0" w:color="auto"/>
              <w:right w:val="nil"/>
            </w:tcBorders>
            <w:shd w:val="clear" w:color="auto" w:fill="auto"/>
            <w:noWrap/>
            <w:vAlign w:val="bottom"/>
            <w:hideMark/>
          </w:tcPr>
          <w:p w14:paraId="1D05B8F4"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 </w:t>
            </w:r>
          </w:p>
        </w:tc>
        <w:tc>
          <w:tcPr>
            <w:tcW w:w="702" w:type="dxa"/>
            <w:tcBorders>
              <w:top w:val="nil"/>
              <w:left w:val="nil"/>
              <w:bottom w:val="single" w:sz="4" w:space="0" w:color="auto"/>
              <w:right w:val="nil"/>
            </w:tcBorders>
            <w:shd w:val="clear" w:color="auto" w:fill="auto"/>
            <w:noWrap/>
            <w:vAlign w:val="bottom"/>
            <w:hideMark/>
          </w:tcPr>
          <w:p w14:paraId="7F953823"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31</w:t>
            </w:r>
          </w:p>
        </w:tc>
        <w:tc>
          <w:tcPr>
            <w:tcW w:w="727" w:type="dxa"/>
            <w:tcBorders>
              <w:top w:val="nil"/>
              <w:left w:val="nil"/>
              <w:bottom w:val="single" w:sz="4" w:space="0" w:color="auto"/>
              <w:right w:val="nil"/>
            </w:tcBorders>
            <w:shd w:val="clear" w:color="auto" w:fill="auto"/>
            <w:noWrap/>
            <w:vAlign w:val="bottom"/>
            <w:hideMark/>
          </w:tcPr>
          <w:p w14:paraId="1A978C34"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(19.0)</w:t>
            </w:r>
          </w:p>
        </w:tc>
        <w:tc>
          <w:tcPr>
            <w:tcW w:w="702" w:type="dxa"/>
            <w:tcBorders>
              <w:top w:val="nil"/>
              <w:left w:val="nil"/>
              <w:bottom w:val="single" w:sz="4" w:space="0" w:color="auto"/>
              <w:right w:val="nil"/>
            </w:tcBorders>
            <w:shd w:val="clear" w:color="auto" w:fill="auto"/>
            <w:noWrap/>
            <w:vAlign w:val="bottom"/>
            <w:hideMark/>
          </w:tcPr>
          <w:p w14:paraId="42EA7989"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32</w:t>
            </w:r>
          </w:p>
        </w:tc>
        <w:tc>
          <w:tcPr>
            <w:tcW w:w="685" w:type="dxa"/>
            <w:tcBorders>
              <w:top w:val="nil"/>
              <w:left w:val="nil"/>
              <w:bottom w:val="single" w:sz="4" w:space="0" w:color="auto"/>
              <w:right w:val="nil"/>
            </w:tcBorders>
            <w:shd w:val="clear" w:color="auto" w:fill="auto"/>
            <w:noWrap/>
            <w:vAlign w:val="bottom"/>
            <w:hideMark/>
          </w:tcPr>
          <w:p w14:paraId="38456406"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(7.3)</w:t>
            </w:r>
          </w:p>
        </w:tc>
        <w:tc>
          <w:tcPr>
            <w:tcW w:w="702" w:type="dxa"/>
            <w:tcBorders>
              <w:top w:val="nil"/>
              <w:left w:val="nil"/>
              <w:bottom w:val="single" w:sz="4" w:space="0" w:color="auto"/>
              <w:right w:val="nil"/>
            </w:tcBorders>
            <w:shd w:val="clear" w:color="auto" w:fill="auto"/>
            <w:noWrap/>
            <w:vAlign w:val="bottom"/>
            <w:hideMark/>
          </w:tcPr>
          <w:p w14:paraId="591AF931" w14:textId="77777777" w:rsidR="00B14CE4" w:rsidRPr="003A5088" w:rsidRDefault="00B14CE4" w:rsidP="00840DFC">
            <w:pPr>
              <w:jc w:val="right"/>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28</w:t>
            </w:r>
          </w:p>
        </w:tc>
        <w:tc>
          <w:tcPr>
            <w:tcW w:w="686" w:type="dxa"/>
            <w:tcBorders>
              <w:top w:val="nil"/>
              <w:left w:val="nil"/>
              <w:bottom w:val="single" w:sz="4" w:space="0" w:color="auto"/>
              <w:right w:val="single" w:sz="4" w:space="0" w:color="auto"/>
            </w:tcBorders>
            <w:shd w:val="clear" w:color="auto" w:fill="auto"/>
            <w:noWrap/>
            <w:vAlign w:val="bottom"/>
            <w:hideMark/>
          </w:tcPr>
          <w:p w14:paraId="7AD6C3C9" w14:textId="77777777" w:rsidR="00B14CE4" w:rsidRPr="003A5088" w:rsidRDefault="00B14CE4" w:rsidP="00840DFC">
            <w:pPr>
              <w:rPr>
                <w:rFonts w:ascii="Arial" w:eastAsia="Times New Roman" w:hAnsi="Arial" w:cs="Arial"/>
                <w:color w:val="000000"/>
                <w:sz w:val="16"/>
                <w:szCs w:val="16"/>
                <w:lang w:eastAsia="es-CO"/>
              </w:rPr>
            </w:pPr>
            <w:r w:rsidRPr="003A5088">
              <w:rPr>
                <w:rFonts w:ascii="Arial" w:eastAsia="Times New Roman" w:hAnsi="Arial" w:cs="Arial"/>
                <w:color w:val="000000"/>
                <w:sz w:val="16"/>
                <w:szCs w:val="16"/>
                <w:lang w:eastAsia="es-CO"/>
              </w:rPr>
              <w:t>(18.3)</w:t>
            </w:r>
          </w:p>
        </w:tc>
      </w:tr>
    </w:tbl>
    <w:p w14:paraId="4564164A" w14:textId="77777777" w:rsidR="00B14CE4" w:rsidRDefault="00B14CE4" w:rsidP="00CB5CEF">
      <w:pPr>
        <w:spacing w:after="0" w:line="480" w:lineRule="auto"/>
        <w:jc w:val="both"/>
        <w:rPr>
          <w:rFonts w:ascii="Arial" w:hAnsi="Arial" w:cs="Arial"/>
          <w:sz w:val="24"/>
          <w:szCs w:val="24"/>
        </w:rPr>
      </w:pPr>
    </w:p>
    <w:p w14:paraId="5ABF5F2E" w14:textId="77777777" w:rsidR="00B14CE4" w:rsidRDefault="00B14CE4" w:rsidP="00CB5CEF">
      <w:pPr>
        <w:spacing w:after="0" w:line="480" w:lineRule="auto"/>
        <w:jc w:val="both"/>
        <w:rPr>
          <w:rFonts w:ascii="Arial" w:hAnsi="Arial" w:cs="Arial"/>
          <w:sz w:val="24"/>
          <w:szCs w:val="24"/>
        </w:rPr>
      </w:pPr>
    </w:p>
    <w:p w14:paraId="7AB35B8C" w14:textId="77777777" w:rsidR="00B14CE4" w:rsidRDefault="00B14CE4" w:rsidP="00CB5CEF">
      <w:pPr>
        <w:spacing w:after="0" w:line="480" w:lineRule="auto"/>
        <w:jc w:val="both"/>
        <w:rPr>
          <w:rFonts w:ascii="Arial" w:hAnsi="Arial" w:cs="Arial"/>
          <w:sz w:val="24"/>
          <w:szCs w:val="24"/>
        </w:rPr>
      </w:pPr>
    </w:p>
    <w:p w14:paraId="4DCC0305" w14:textId="77777777" w:rsidR="00B14CE4" w:rsidRDefault="00B14CE4" w:rsidP="00CB5CEF">
      <w:pPr>
        <w:spacing w:after="0" w:line="480" w:lineRule="auto"/>
        <w:jc w:val="both"/>
        <w:rPr>
          <w:rFonts w:ascii="Arial" w:hAnsi="Arial" w:cs="Arial"/>
          <w:sz w:val="24"/>
          <w:szCs w:val="24"/>
        </w:rPr>
      </w:pPr>
    </w:p>
    <w:p w14:paraId="269CA5B8" w14:textId="77777777" w:rsidR="00B14CE4" w:rsidRDefault="00B14CE4" w:rsidP="00CB5CEF">
      <w:pPr>
        <w:spacing w:after="0" w:line="480" w:lineRule="auto"/>
        <w:jc w:val="both"/>
        <w:rPr>
          <w:rFonts w:ascii="Arial" w:hAnsi="Arial" w:cs="Arial"/>
          <w:sz w:val="24"/>
          <w:szCs w:val="24"/>
        </w:rPr>
      </w:pPr>
    </w:p>
    <w:p w14:paraId="628E4195" w14:textId="77777777" w:rsidR="00B14CE4" w:rsidRDefault="00B14CE4" w:rsidP="00CB5CEF">
      <w:pPr>
        <w:spacing w:after="0" w:line="480" w:lineRule="auto"/>
        <w:jc w:val="both"/>
        <w:rPr>
          <w:rFonts w:ascii="Arial" w:hAnsi="Arial" w:cs="Arial"/>
          <w:sz w:val="24"/>
          <w:szCs w:val="24"/>
        </w:rPr>
      </w:pPr>
    </w:p>
    <w:p w14:paraId="0676E4BF" w14:textId="77777777" w:rsidR="00B14CE4" w:rsidRDefault="00B14CE4" w:rsidP="00CB5CEF">
      <w:pPr>
        <w:spacing w:after="0" w:line="480" w:lineRule="auto"/>
        <w:jc w:val="both"/>
        <w:rPr>
          <w:rFonts w:ascii="Arial" w:hAnsi="Arial" w:cs="Arial"/>
          <w:sz w:val="24"/>
          <w:szCs w:val="24"/>
        </w:rPr>
      </w:pPr>
    </w:p>
    <w:p w14:paraId="76607803" w14:textId="77777777" w:rsidR="00372E04" w:rsidRPr="00CB5CEF" w:rsidRDefault="00372E04" w:rsidP="00CB5CEF">
      <w:pPr>
        <w:spacing w:after="0" w:line="480" w:lineRule="auto"/>
        <w:jc w:val="both"/>
        <w:rPr>
          <w:rFonts w:ascii="Arial" w:hAnsi="Arial" w:cs="Arial"/>
          <w:sz w:val="24"/>
          <w:szCs w:val="24"/>
        </w:rPr>
      </w:pPr>
      <w:bookmarkStart w:id="28" w:name="_GoBack"/>
      <w:bookmarkEnd w:id="28"/>
      <w:r w:rsidRPr="00CB5CEF">
        <w:rPr>
          <w:rFonts w:ascii="Arial" w:hAnsi="Arial" w:cs="Arial"/>
          <w:sz w:val="24"/>
          <w:szCs w:val="24"/>
        </w:rPr>
        <w:lastRenderedPageBreak/>
        <w:t xml:space="preserve">Figura N° 1. Tiempo de aparición de acidemia en pacientes sépticos </w:t>
      </w:r>
    </w:p>
    <w:p w14:paraId="6DE90E36" w14:textId="0507ECDA" w:rsidR="001D576E" w:rsidRPr="00CB5CEF" w:rsidRDefault="00372E04" w:rsidP="00CB5CEF">
      <w:pPr>
        <w:spacing w:after="0" w:line="480" w:lineRule="auto"/>
        <w:jc w:val="both"/>
        <w:rPr>
          <w:rFonts w:ascii="Arial" w:hAnsi="Arial" w:cs="Arial"/>
          <w:sz w:val="24"/>
          <w:szCs w:val="24"/>
        </w:rPr>
      </w:pPr>
      <w:r w:rsidRPr="00CB5CEF">
        <w:rPr>
          <w:rFonts w:ascii="Arial" w:hAnsi="Arial" w:cs="Arial"/>
          <w:sz w:val="24"/>
          <w:szCs w:val="24"/>
        </w:rPr>
        <w:t>Figura N°2. Tiempo de aparición de acidemia en pacientes neurocríticos</w:t>
      </w:r>
    </w:p>
    <w:sectPr w:rsidR="001D576E" w:rsidRPr="00CB5CEF" w:rsidSect="00CB5CEF">
      <w:footerReference w:type="default" r:id="rId7"/>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F9F13" w14:textId="77777777" w:rsidR="008F11E6" w:rsidRDefault="008F11E6">
      <w:pPr>
        <w:spacing w:after="0" w:line="240" w:lineRule="auto"/>
      </w:pPr>
      <w:r>
        <w:separator/>
      </w:r>
    </w:p>
  </w:endnote>
  <w:endnote w:type="continuationSeparator" w:id="0">
    <w:p w14:paraId="6332A57D" w14:textId="77777777" w:rsidR="008F11E6" w:rsidRDefault="008F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137339"/>
      <w:docPartObj>
        <w:docPartGallery w:val="Page Numbers (Bottom of Page)"/>
        <w:docPartUnique/>
      </w:docPartObj>
    </w:sdtPr>
    <w:sdtEndPr/>
    <w:sdtContent>
      <w:p w14:paraId="515BFF5B" w14:textId="77777777" w:rsidR="00605E3E" w:rsidRDefault="00605E3E">
        <w:pPr>
          <w:pStyle w:val="Piedepgina"/>
          <w:jc w:val="right"/>
        </w:pPr>
        <w:r>
          <w:fldChar w:fldCharType="begin"/>
        </w:r>
        <w:r>
          <w:instrText>PAGE   \* MERGEFORMAT</w:instrText>
        </w:r>
        <w:r>
          <w:fldChar w:fldCharType="separate"/>
        </w:r>
        <w:r w:rsidR="00B14CE4" w:rsidRPr="00B14CE4">
          <w:rPr>
            <w:noProof/>
            <w:lang w:val="es-ES"/>
          </w:rPr>
          <w:t>21</w:t>
        </w:r>
        <w:r>
          <w:fldChar w:fldCharType="end"/>
        </w:r>
      </w:p>
    </w:sdtContent>
  </w:sdt>
  <w:p w14:paraId="51602B96" w14:textId="77777777" w:rsidR="00605E3E" w:rsidRDefault="00605E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C6026" w14:textId="77777777" w:rsidR="008F11E6" w:rsidRDefault="008F11E6">
      <w:pPr>
        <w:spacing w:after="0" w:line="240" w:lineRule="auto"/>
      </w:pPr>
      <w:r>
        <w:separator/>
      </w:r>
    </w:p>
  </w:footnote>
  <w:footnote w:type="continuationSeparator" w:id="0">
    <w:p w14:paraId="5332D567" w14:textId="77777777" w:rsidR="008F11E6" w:rsidRDefault="008F1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70B67"/>
    <w:rsid w:val="0003707A"/>
    <w:rsid w:val="000516B6"/>
    <w:rsid w:val="0009681E"/>
    <w:rsid w:val="000B3019"/>
    <w:rsid w:val="000E31FF"/>
    <w:rsid w:val="00100808"/>
    <w:rsid w:val="001241C4"/>
    <w:rsid w:val="001345E3"/>
    <w:rsid w:val="00135448"/>
    <w:rsid w:val="00135DB9"/>
    <w:rsid w:val="001365A3"/>
    <w:rsid w:val="00191CD5"/>
    <w:rsid w:val="0019250A"/>
    <w:rsid w:val="001D576E"/>
    <w:rsid w:val="001F3037"/>
    <w:rsid w:val="001F5D61"/>
    <w:rsid w:val="00230BDD"/>
    <w:rsid w:val="00283A64"/>
    <w:rsid w:val="00295481"/>
    <w:rsid w:val="002A5060"/>
    <w:rsid w:val="002C4409"/>
    <w:rsid w:val="002D026F"/>
    <w:rsid w:val="002D3240"/>
    <w:rsid w:val="002F1781"/>
    <w:rsid w:val="00322154"/>
    <w:rsid w:val="00341337"/>
    <w:rsid w:val="0034141D"/>
    <w:rsid w:val="00370B67"/>
    <w:rsid w:val="00372E04"/>
    <w:rsid w:val="003E6118"/>
    <w:rsid w:val="004029E9"/>
    <w:rsid w:val="004257A7"/>
    <w:rsid w:val="0044062B"/>
    <w:rsid w:val="00440DBE"/>
    <w:rsid w:val="00450317"/>
    <w:rsid w:val="004533ED"/>
    <w:rsid w:val="004863FD"/>
    <w:rsid w:val="00494598"/>
    <w:rsid w:val="00531D96"/>
    <w:rsid w:val="00544C2B"/>
    <w:rsid w:val="0058351B"/>
    <w:rsid w:val="005F1C21"/>
    <w:rsid w:val="00605E3E"/>
    <w:rsid w:val="006169B0"/>
    <w:rsid w:val="006534FB"/>
    <w:rsid w:val="00700215"/>
    <w:rsid w:val="007010EB"/>
    <w:rsid w:val="007135A3"/>
    <w:rsid w:val="007161B2"/>
    <w:rsid w:val="007620CE"/>
    <w:rsid w:val="007751E5"/>
    <w:rsid w:val="007A0058"/>
    <w:rsid w:val="007B7476"/>
    <w:rsid w:val="007C1F2A"/>
    <w:rsid w:val="00806364"/>
    <w:rsid w:val="008F11E6"/>
    <w:rsid w:val="009029F2"/>
    <w:rsid w:val="00913A0C"/>
    <w:rsid w:val="00916957"/>
    <w:rsid w:val="00934260"/>
    <w:rsid w:val="0094048E"/>
    <w:rsid w:val="00954D58"/>
    <w:rsid w:val="0099101C"/>
    <w:rsid w:val="009B1EFE"/>
    <w:rsid w:val="009D37AB"/>
    <w:rsid w:val="009D73DE"/>
    <w:rsid w:val="009D79FF"/>
    <w:rsid w:val="00A26012"/>
    <w:rsid w:val="00AD2DA8"/>
    <w:rsid w:val="00AE6E7B"/>
    <w:rsid w:val="00B14CE4"/>
    <w:rsid w:val="00B4051F"/>
    <w:rsid w:val="00B409CF"/>
    <w:rsid w:val="00BC47EF"/>
    <w:rsid w:val="00C37B8F"/>
    <w:rsid w:val="00CB5CEF"/>
    <w:rsid w:val="00CF3645"/>
    <w:rsid w:val="00D241E5"/>
    <w:rsid w:val="00D341FD"/>
    <w:rsid w:val="00D51E7A"/>
    <w:rsid w:val="00D84866"/>
    <w:rsid w:val="00DC2398"/>
    <w:rsid w:val="00DF6C76"/>
    <w:rsid w:val="00EB51F5"/>
    <w:rsid w:val="00EC6A3E"/>
    <w:rsid w:val="00FA33BE"/>
    <w:rsid w:val="00FA5B4A"/>
    <w:rsid w:val="00FB0E3E"/>
    <w:rsid w:val="00FC035B"/>
    <w:rsid w:val="00FC591C"/>
    <w:rsid w:val="00FD3657"/>
    <w:rsid w:val="00FE0CC9"/>
    <w:rsid w:val="00FE1F3A"/>
    <w:rsid w:val="00FF52A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A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B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70B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0B67"/>
  </w:style>
  <w:style w:type="character" w:customStyle="1" w:styleId="apple-converted-space">
    <w:name w:val="apple-converted-space"/>
    <w:basedOn w:val="Fuentedeprrafopredeter"/>
    <w:rsid w:val="000E3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B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70B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0B67"/>
  </w:style>
  <w:style w:type="character" w:customStyle="1" w:styleId="apple-converted-space">
    <w:name w:val="apple-converted-space"/>
    <w:basedOn w:val="Fuentedeprrafopredeter"/>
    <w:rsid w:val="000E3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5595</Words>
  <Characters>30777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HP</dc:creator>
  <cp:lastModifiedBy>nicolas</cp:lastModifiedBy>
  <cp:revision>3</cp:revision>
  <cp:lastPrinted>2016-06-06T19:33:00Z</cp:lastPrinted>
  <dcterms:created xsi:type="dcterms:W3CDTF">2016-06-06T21:58:00Z</dcterms:created>
  <dcterms:modified xsi:type="dcterms:W3CDTF">2016-06-06T22:11:00Z</dcterms:modified>
</cp:coreProperties>
</file>